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1.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1.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55D5" w:rsidRDefault="0068497D" w14:paraId="6B69E8AC" w14:textId="77777777">
      <w:pPr>
        <w:pStyle w:val="Normal1"/>
        <w:rPr>
          <w:i/>
          <w:iCs/>
          <w:sz w:val="26"/>
          <w:szCs w:val="26"/>
        </w:rPr>
      </w:pPr>
      <w:r>
        <w:rPr>
          <w:i/>
          <w:iCs/>
          <w:sz w:val="26"/>
          <w:szCs w:val="26"/>
          <w:lang w:val="de"/>
        </w:rPr>
        <w:t>Cookie Bonanza</w:t>
      </w:r>
    </w:p>
    <w:p w:rsidR="007B55D5" w:rsidRDefault="0068497D" w14:paraId="7EDB706A" w14:textId="77777777">
      <w:pPr>
        <w:pStyle w:val="Normal1"/>
      </w:pPr>
      <w:r w:rsidRPr="4A4B6F5E" w:rsidR="0068497D">
        <w:rPr>
          <w:b w:val="1"/>
          <w:bCs w:val="1"/>
          <w:lang w:val="de-DE"/>
        </w:rPr>
        <w:t>Cookie Bonanza</w:t>
      </w:r>
      <w:r w:rsidRPr="4A4B6F5E" w:rsidR="0068497D">
        <w:rPr>
          <w:rFonts w:cs="Calibri"/>
          <w:color w:val="000000" w:themeColor="text2" w:themeTint="FF" w:themeShade="FF"/>
          <w:lang w:val="de-DE"/>
        </w:rPr>
        <w:t xml:space="preserve"> ist ein Videoslot mit einem 6x5-Layout, der überall auszahlt, mit kaskadierenden Walzen, Frei-Spins, einer Golden </w:t>
      </w:r>
      <w:r w:rsidRPr="4A4B6F5E" w:rsidR="0068497D">
        <w:rPr>
          <w:rFonts w:cs="Calibri"/>
          <w:color w:val="000000" w:themeColor="text2" w:themeTint="FF" w:themeShade="FF"/>
          <w:lang w:val="de-DE"/>
        </w:rPr>
        <w:t>Bet</w:t>
      </w:r>
      <w:r w:rsidRPr="4A4B6F5E" w:rsidR="0068497D">
        <w:rPr>
          <w:rFonts w:cs="Calibri"/>
          <w:color w:val="000000" w:themeColor="text2" w:themeTint="FF" w:themeShade="FF"/>
          <w:lang w:val="de-DE"/>
        </w:rPr>
        <w:t xml:space="preserve">-Option zur Erhöhung der Chance auf Frei-Spins und Bonus kaufen-Optionen. Wenn die Gesamtzahl der übereinstimmenden Symbole irgendwo auf den Walzen für jeden Spin erreicht wird, entsteht ein Gewinn gemäß der Auszahlungstabelle für jedes Symbol. </w:t>
      </w:r>
      <w:r w:rsidRPr="4A4B6F5E" w:rsidR="0068497D">
        <w:rPr>
          <w:rFonts w:cs="Calibri"/>
          <w:lang w:val="de-DE"/>
        </w:rPr>
        <w:t>Die tatsächliche Auszahlung entspricht der Summe der Werte der dynamischen Auszahlungstabelle für jede gewonnene Linie.  Gleichzeitige oder zusammenf</w:t>
      </w:r>
      <w:r w:rsidRPr="4A4B6F5E" w:rsidR="0068497D">
        <w:rPr>
          <w:rFonts w:cs="Calibri"/>
          <w:lang w:val="de-DE"/>
        </w:rPr>
        <w:t>allende Gewinne werden addiert. Das Spiel wird mit dem Gesamteinsatz gespielt.</w:t>
      </w:r>
    </w:p>
    <w:p w:rsidR="007B55D5" w:rsidRDefault="0068497D" w14:paraId="667DE379" w14:textId="77777777">
      <w:pPr>
        <w:pStyle w:val="Normal1"/>
        <w:rPr>
          <w:rFonts w:ascii="Calibri Light" w:hAnsi="Calibri Light" w:eastAsia="Yu Gothic Light"/>
          <w:color w:val="2F5496"/>
          <w:sz w:val="25"/>
          <w:szCs w:val="25"/>
        </w:rPr>
      </w:pPr>
      <w:r>
        <w:rPr>
          <w:rFonts w:ascii="Calibri Light" w:hAnsi="Calibri Light" w:eastAsia="Yu Gothic Light"/>
          <w:color w:val="2F5496"/>
          <w:sz w:val="25"/>
          <w:szCs w:val="25"/>
          <w:lang w:val="de"/>
        </w:rPr>
        <w:t>Kaskadierende Gewinne</w:t>
      </w:r>
    </w:p>
    <w:p w:rsidR="007B55D5" w:rsidRDefault="0068497D" w14:paraId="1957B739" w14:textId="77777777">
      <w:pPr>
        <w:pStyle w:val="Normal1"/>
      </w:pPr>
      <w:r>
        <w:rPr>
          <w:rFonts w:cs="Calibri"/>
          <w:color w:val="000000"/>
          <w:lang w:val="de"/>
        </w:rPr>
        <w:t xml:space="preserve">Während des Basisspiels sind kaskadierende Walzen aktiv, so dass alle Gewinnsymbole nach jeder Gewinnauszahlung von den Walzen entfernt werden, um Platz für neue Symbole zu schaffen. Dies kann dazu führen, dass mehr Combos und mehr Auszahlungen möglich sind. </w:t>
      </w:r>
      <w:r>
        <w:rPr>
          <w:rFonts w:cs="Calibri"/>
          <w:color w:val="000000"/>
          <w:lang w:val="de"/>
        </w:rPr>
        <w:br/>
      </w:r>
    </w:p>
    <w:p w:rsidR="007B55D5" w:rsidRDefault="0068497D" w14:paraId="6585CBE0" w14:textId="77777777">
      <w:pPr>
        <w:pStyle w:val="Normal1"/>
        <w:rPr>
          <w:rFonts w:ascii="Calibri Light" w:hAnsi="Calibri Light" w:eastAsia="Yu Gothic Light"/>
          <w:color w:val="2F5496"/>
          <w:sz w:val="25"/>
          <w:szCs w:val="25"/>
        </w:rPr>
      </w:pPr>
      <w:r>
        <w:rPr>
          <w:rFonts w:ascii="Calibri Light" w:hAnsi="Calibri Light" w:eastAsia="Yu Gothic Light"/>
          <w:color w:val="2F5496"/>
          <w:sz w:val="25"/>
          <w:szCs w:val="25"/>
          <w:lang w:val="de"/>
        </w:rPr>
        <w:t>Frei-Spins</w:t>
      </w:r>
    </w:p>
    <w:p w:rsidR="007B55D5" w:rsidRDefault="0068497D" w14:paraId="5EE796F1" w14:textId="77777777">
      <w:pPr>
        <w:pStyle w:val="Normal1"/>
      </w:pPr>
      <w:r w:rsidRPr="4A4B6F5E" w:rsidR="0068497D">
        <w:rPr>
          <w:lang w:val="de-DE"/>
        </w:rPr>
        <w:t>Wenn im Basisspiel 4 oder mehr [</w:t>
      </w:r>
      <w:r w:rsidRPr="4A4B6F5E" w:rsidR="0068497D">
        <w:rPr>
          <w:lang w:val="de-DE"/>
        </w:rPr>
        <w:t>Scatter</w:t>
      </w:r>
      <w:r w:rsidRPr="4A4B6F5E" w:rsidR="0068497D">
        <w:rPr>
          <w:lang w:val="de-DE"/>
        </w:rPr>
        <w:t>] erscheinen, werden 10 Frei-Spins vergeben.</w:t>
      </w:r>
    </w:p>
    <w:p w:rsidR="007B55D5" w:rsidRDefault="0068497D" w14:paraId="1C563AA1" w14:textId="77777777">
      <w:pPr>
        <w:pStyle w:val="Normal1"/>
        <w:spacing w:before="240" w:after="240"/>
      </w:pPr>
      <w:r w:rsidRPr="4A4B6F5E" w:rsidR="0068497D">
        <w:rPr>
          <w:lang w:val="de-DE"/>
        </w:rPr>
        <w:t xml:space="preserve">Während der Frei-Spins ist die Kaskadenfunktion der Walzen wie im Basisspiel aktiv. Zusätzlich können [Cookie </w:t>
      </w:r>
      <w:r w:rsidRPr="4A4B6F5E" w:rsidR="0068497D">
        <w:rPr>
          <w:lang w:val="de-DE"/>
        </w:rPr>
        <w:t>Jar</w:t>
      </w:r>
      <w:r w:rsidRPr="4A4B6F5E" w:rsidR="0068497D">
        <w:rPr>
          <w:lang w:val="de-DE"/>
        </w:rPr>
        <w:t>]-</w:t>
      </w:r>
      <w:r w:rsidRPr="4A4B6F5E" w:rsidR="0068497D">
        <w:rPr>
          <w:lang w:val="de-DE"/>
        </w:rPr>
        <w:t>Multiplikatorsymbole</w:t>
      </w:r>
      <w:r w:rsidRPr="4A4B6F5E" w:rsidR="0068497D">
        <w:rPr>
          <w:lang w:val="de-DE"/>
        </w:rPr>
        <w:t xml:space="preserve"> überall auf den Walzen erscheinen. Sobald ein </w:t>
      </w:r>
      <w:r w:rsidRPr="4A4B6F5E" w:rsidR="0068497D">
        <w:rPr>
          <w:lang w:val="de-DE"/>
        </w:rPr>
        <w:t>Multiplikatorsymbol</w:t>
      </w:r>
      <w:r w:rsidRPr="4A4B6F5E" w:rsidR="0068497D">
        <w:rPr>
          <w:lang w:val="de-DE"/>
        </w:rPr>
        <w:t xml:space="preserve"> erscheint, werden alle </w:t>
      </w:r>
      <w:r w:rsidRPr="4A4B6F5E" w:rsidR="0068497D">
        <w:rPr>
          <w:lang w:val="de-DE"/>
        </w:rPr>
        <w:t>Multiplikatorsymbole</w:t>
      </w:r>
      <w:r w:rsidRPr="4A4B6F5E" w:rsidR="0068497D">
        <w:rPr>
          <w:lang w:val="de-DE"/>
        </w:rPr>
        <w:t xml:space="preserve"> in diesem Spiel addiert und der Gesamtgewinn der Kaskadierung wird mit der Summe der </w:t>
      </w:r>
      <w:r w:rsidRPr="4A4B6F5E" w:rsidR="0068497D">
        <w:rPr>
          <w:lang w:val="de-DE"/>
        </w:rPr>
        <w:t>Multiplikatorsymbole</w:t>
      </w:r>
      <w:r w:rsidRPr="4A4B6F5E" w:rsidR="0068497D">
        <w:rPr>
          <w:lang w:val="de-DE"/>
        </w:rPr>
        <w:t xml:space="preserve"> in diesem Spiel multipliziert. Ein [Cookie </w:t>
      </w:r>
      <w:r w:rsidRPr="4A4B6F5E" w:rsidR="0068497D">
        <w:rPr>
          <w:lang w:val="de-DE"/>
        </w:rPr>
        <w:t>Jar</w:t>
      </w:r>
      <w:r w:rsidRPr="4A4B6F5E" w:rsidR="0068497D">
        <w:rPr>
          <w:lang w:val="de-DE"/>
        </w:rPr>
        <w:t xml:space="preserve">]-Multiplikator-Symbol kann maximal einen Multiplikator von x100 in einem Spiel haben. Die [Cookie </w:t>
      </w:r>
      <w:r w:rsidRPr="4A4B6F5E" w:rsidR="0068497D">
        <w:rPr>
          <w:lang w:val="de-DE"/>
        </w:rPr>
        <w:t>Jar</w:t>
      </w:r>
      <w:r w:rsidRPr="4A4B6F5E" w:rsidR="0068497D">
        <w:rPr>
          <w:lang w:val="de-DE"/>
        </w:rPr>
        <w:t>]-</w:t>
      </w:r>
      <w:r w:rsidRPr="4A4B6F5E" w:rsidR="0068497D">
        <w:rPr>
          <w:lang w:val="de-DE"/>
        </w:rPr>
        <w:t>Multiplika</w:t>
      </w:r>
      <w:r w:rsidRPr="4A4B6F5E" w:rsidR="0068497D">
        <w:rPr>
          <w:lang w:val="de-DE"/>
        </w:rPr>
        <w:t>torsymbole</w:t>
      </w:r>
      <w:r w:rsidRPr="4A4B6F5E" w:rsidR="0068497D">
        <w:rPr>
          <w:lang w:val="de-DE"/>
        </w:rPr>
        <w:t xml:space="preserve"> werden am Ende der Kaskade entfernt. </w:t>
      </w:r>
    </w:p>
    <w:p w:rsidR="007B55D5" w:rsidRDefault="0068497D" w14:paraId="42B75449" w14:textId="77777777">
      <w:pPr>
        <w:pStyle w:val="Normal1"/>
        <w:spacing w:before="240" w:after="240"/>
      </w:pPr>
      <w:r>
        <w:rPr>
          <w:lang w:val="de"/>
        </w:rPr>
        <w:t>Wenn 3 [Scatter]-Symbole während der Frei-Spins erscheinen, werden 5 zusätzliche Frei-Spins vergeben.</w:t>
      </w:r>
      <w:r>
        <w:rPr>
          <w:lang w:val="de"/>
        </w:rPr>
        <w:br/>
      </w:r>
    </w:p>
    <w:p w:rsidR="007B55D5" w:rsidRDefault="0068497D" w14:paraId="4385292E" w14:textId="77777777">
      <w:pPr>
        <w:pStyle w:val="Normal1"/>
        <w:rPr>
          <w:rFonts w:ascii="Calibri Light" w:hAnsi="Calibri Light" w:eastAsia="Yu Gothic Light"/>
          <w:color w:val="2F5496"/>
          <w:sz w:val="25"/>
          <w:szCs w:val="25"/>
        </w:rPr>
      </w:pPr>
      <w:r>
        <w:rPr>
          <w:rFonts w:ascii="Calibri Light" w:hAnsi="Calibri Light" w:eastAsia="Yu Gothic Light"/>
          <w:color w:val="2F5496"/>
          <w:sz w:val="25"/>
          <w:szCs w:val="25"/>
          <w:lang w:val="de"/>
        </w:rPr>
        <w:t>Super-Frei-Spins</w:t>
      </w:r>
    </w:p>
    <w:p w:rsidR="007B55D5" w:rsidRDefault="0068497D" w14:paraId="69D4293B" w14:textId="77777777">
      <w:pPr>
        <w:pStyle w:val="Normal1"/>
      </w:pPr>
      <w:r w:rsidRPr="4A4B6F5E" w:rsidR="0068497D">
        <w:rPr>
          <w:lang w:val="de-DE"/>
        </w:rPr>
        <w:t>Super-Frei-Spins können durch 4 oder mehr [</w:t>
      </w:r>
      <w:r w:rsidRPr="4A4B6F5E" w:rsidR="0068497D">
        <w:rPr>
          <w:lang w:val="de-DE"/>
        </w:rPr>
        <w:t>Scatter</w:t>
      </w:r>
      <w:r w:rsidRPr="4A4B6F5E" w:rsidR="0068497D">
        <w:rPr>
          <w:lang w:val="de-DE"/>
        </w:rPr>
        <w:t xml:space="preserve">] ausgelöst werden, während die Golden </w:t>
      </w:r>
      <w:r w:rsidRPr="4A4B6F5E" w:rsidR="0068497D">
        <w:rPr>
          <w:lang w:val="de-DE"/>
        </w:rPr>
        <w:t>Bet</w:t>
      </w:r>
      <w:r w:rsidRPr="4A4B6F5E" w:rsidR="0068497D">
        <w:rPr>
          <w:lang w:val="de-DE"/>
        </w:rPr>
        <w:t xml:space="preserve"> aktiv ist. Bonus kaufen ist eine weitere Option, um während des Basisspiels Super-Frei-Spins auszulösen, die ebenfalls 10 Super-Frei-Spins gewähren.</w:t>
      </w:r>
    </w:p>
    <w:p w:rsidR="007B55D5" w:rsidRDefault="0068497D" w14:paraId="3DE7CB48" w14:textId="77777777">
      <w:pPr>
        <w:pStyle w:val="Normal1"/>
      </w:pPr>
      <w:r w:rsidRPr="4A4B6F5E" w:rsidR="0068497D">
        <w:rPr>
          <w:lang w:val="de-DE"/>
        </w:rPr>
        <w:t xml:space="preserve">Einmal ausgelöst, können während der Super-Frei-Spins zusätzlich zu den [Cookie </w:t>
      </w:r>
      <w:r w:rsidRPr="4A4B6F5E" w:rsidR="0068497D">
        <w:rPr>
          <w:lang w:val="de-DE"/>
        </w:rPr>
        <w:t>Jar</w:t>
      </w:r>
      <w:r w:rsidRPr="4A4B6F5E" w:rsidR="0068497D">
        <w:rPr>
          <w:lang w:val="de-DE"/>
        </w:rPr>
        <w:t>]-</w:t>
      </w:r>
      <w:r w:rsidRPr="4A4B6F5E" w:rsidR="0068497D">
        <w:rPr>
          <w:lang w:val="de-DE"/>
        </w:rPr>
        <w:t>Multiplikatorsymbolen</w:t>
      </w:r>
      <w:r w:rsidRPr="4A4B6F5E" w:rsidR="0068497D">
        <w:rPr>
          <w:lang w:val="de-DE"/>
        </w:rPr>
        <w:t xml:space="preserve"> auch [Cookie </w:t>
      </w:r>
      <w:r w:rsidRPr="4A4B6F5E" w:rsidR="0068497D">
        <w:rPr>
          <w:lang w:val="de-DE"/>
        </w:rPr>
        <w:t>Wrap]-</w:t>
      </w:r>
      <w:r w:rsidRPr="4A4B6F5E" w:rsidR="0068497D">
        <w:rPr>
          <w:lang w:val="de-DE"/>
        </w:rPr>
        <w:t>Multiplikatorsymbole</w:t>
      </w:r>
      <w:r w:rsidRPr="4A4B6F5E" w:rsidR="0068497D">
        <w:rPr>
          <w:lang w:val="de-DE"/>
        </w:rPr>
        <w:t xml:space="preserve"> erscheinen. In einer Gewinnkaskade: Sobald ein [Cookie </w:t>
      </w:r>
      <w:r w:rsidRPr="4A4B6F5E" w:rsidR="0068497D">
        <w:rPr>
          <w:lang w:val="de-DE"/>
        </w:rPr>
        <w:t>Wrap]-</w:t>
      </w:r>
      <w:r w:rsidRPr="4A4B6F5E" w:rsidR="0068497D">
        <w:rPr>
          <w:lang w:val="de-DE"/>
        </w:rPr>
        <w:t>Multiplikatorsymbol</w:t>
      </w:r>
      <w:r w:rsidRPr="4A4B6F5E" w:rsidR="0068497D">
        <w:rPr>
          <w:lang w:val="de-DE"/>
        </w:rPr>
        <w:t xml:space="preserve"> auf den Walzen landet, bleibt es für den Rest der Super-Frei-Spins bestehen. Wenn mehrere [Cookie </w:t>
      </w:r>
      <w:r w:rsidRPr="4A4B6F5E" w:rsidR="0068497D">
        <w:rPr>
          <w:lang w:val="de-DE"/>
        </w:rPr>
        <w:t>Wrap]-</w:t>
      </w:r>
      <w:r w:rsidRPr="4A4B6F5E" w:rsidR="0068497D">
        <w:rPr>
          <w:lang w:val="de-DE"/>
        </w:rPr>
        <w:t>Multiplikatorsymbole</w:t>
      </w:r>
      <w:r w:rsidRPr="4A4B6F5E" w:rsidR="0068497D">
        <w:rPr>
          <w:lang w:val="de-DE"/>
        </w:rPr>
        <w:t xml:space="preserve"> auf den Walzen in einer Gewinnkaskade landen, werden die Multiplikatoren auf diesen Symbolen addiert und zu einem globalen Multiplikator für diese Super-Frei-S</w:t>
      </w:r>
      <w:r w:rsidRPr="4A4B6F5E" w:rsidR="0068497D">
        <w:rPr>
          <w:lang w:val="de-DE"/>
        </w:rPr>
        <w:t xml:space="preserve">pins-Runde. Jedes [Cookie </w:t>
      </w:r>
      <w:r w:rsidRPr="4A4B6F5E" w:rsidR="0068497D">
        <w:rPr>
          <w:lang w:val="de-DE"/>
        </w:rPr>
        <w:t>Wrap]-</w:t>
      </w:r>
      <w:r w:rsidRPr="4A4B6F5E" w:rsidR="0068497D">
        <w:rPr>
          <w:lang w:val="de-DE"/>
        </w:rPr>
        <w:t xml:space="preserve">Symbol, das in einer Gewinnkaskade erscheint, erhöht den globalen Multiplikator. Am Ende jeder Kaskadensequenz wird der Gesamtgewinn mit dem globalen Multiplikator für diese Kaskade multipliziert und alle gelandeten [Cookie </w:t>
      </w:r>
      <w:r w:rsidRPr="4A4B6F5E" w:rsidR="0068497D">
        <w:rPr>
          <w:lang w:val="de-DE"/>
        </w:rPr>
        <w:t>Wrap]-</w:t>
      </w:r>
      <w:r w:rsidRPr="4A4B6F5E" w:rsidR="0068497D">
        <w:rPr>
          <w:lang w:val="de-DE"/>
        </w:rPr>
        <w:t xml:space="preserve">Symbole in einer gewinnenden Kaskade werden für die verbleibenden Super-Frei-Spins klebrig. Ein [Cookie </w:t>
      </w:r>
      <w:r w:rsidRPr="4A4B6F5E" w:rsidR="0068497D">
        <w:rPr>
          <w:lang w:val="de-DE"/>
        </w:rPr>
        <w:t>Wrap]-</w:t>
      </w:r>
      <w:r w:rsidRPr="4A4B6F5E" w:rsidR="0068497D">
        <w:rPr>
          <w:lang w:val="de-DE"/>
        </w:rPr>
        <w:t>Multiplikatorsymbol</w:t>
      </w:r>
      <w:r w:rsidRPr="4A4B6F5E" w:rsidR="0068497D">
        <w:rPr>
          <w:lang w:val="de-DE"/>
        </w:rPr>
        <w:t xml:space="preserve"> kann maximal einen Multiplikator von x100 in einem Spiel haben.</w:t>
      </w:r>
    </w:p>
    <w:p w:rsidR="007B55D5" w:rsidRDefault="0068497D" w14:paraId="35B86451" w14:textId="77777777">
      <w:pPr>
        <w:pStyle w:val="Normal1"/>
      </w:pPr>
      <w:r w:rsidRPr="4A4B6F5E" w:rsidR="0068497D">
        <w:rPr>
          <w:lang w:val="de-DE"/>
        </w:rPr>
        <w:t>Wenn 3 [</w:t>
      </w:r>
      <w:r w:rsidRPr="4A4B6F5E" w:rsidR="0068497D">
        <w:rPr>
          <w:lang w:val="de-DE"/>
        </w:rPr>
        <w:t>Scatter</w:t>
      </w:r>
      <w:r w:rsidRPr="4A4B6F5E" w:rsidR="0068497D">
        <w:rPr>
          <w:lang w:val="de-DE"/>
        </w:rPr>
        <w:t>]-Symbole während der Frei-Spins erscheinen, werden 5 zusätzliche Frei-Spins vergeben.</w:t>
      </w:r>
    </w:p>
    <w:p w:rsidR="007B55D5" w:rsidRDefault="0068497D" w14:paraId="77D954EF" w14:textId="77777777">
      <w:pPr>
        <w:pStyle w:val="Normal1"/>
      </w:pPr>
      <w:r>
        <w:rPr>
          <w:lang w:val="de"/>
        </w:rPr>
        <w:t>Der Gesamtmultiplikator kann sowohl bei den Super-Frei-Spins als auch bei den Frei-Spins maximal einen Multiplikator von x2000 haben.</w:t>
      </w:r>
    </w:p>
    <w:p w:rsidR="007B55D5" w:rsidRDefault="007B55D5" w14:paraId="672A6659" w14:textId="77777777">
      <w:pPr>
        <w:pStyle w:val="Normal1"/>
      </w:pPr>
    </w:p>
    <w:p w:rsidR="007B55D5" w:rsidRDefault="0068497D" w14:paraId="7EF57246" w14:textId="77777777">
      <w:pPr>
        <w:pStyle w:val="Normal1"/>
        <w:rPr>
          <w:rFonts w:ascii="Calibri Light" w:hAnsi="Calibri Light" w:eastAsia="Yu Gothic Light"/>
          <w:color w:val="2F5496"/>
          <w:sz w:val="25"/>
          <w:szCs w:val="25"/>
        </w:rPr>
      </w:pPr>
      <w:r>
        <w:rPr>
          <w:rFonts w:ascii="Calibri Light" w:hAnsi="Calibri Light" w:eastAsia="Yu Gothic Light"/>
          <w:color w:val="2F5496"/>
          <w:sz w:val="25"/>
          <w:szCs w:val="25"/>
          <w:lang w:val="de"/>
        </w:rPr>
        <w:t>Golden Bet</w:t>
      </w:r>
    </w:p>
    <w:p w:rsidR="007B55D5" w:rsidRDefault="0068497D" w14:paraId="68495FE1" w14:textId="77777777">
      <w:pPr>
        <w:pStyle w:val="Normal1"/>
      </w:pPr>
      <w:r w:rsidRPr="4A4B6F5E" w:rsidR="0068497D">
        <w:rPr>
          <w:rFonts w:cs="Calibri"/>
          <w:color w:val="000000" w:themeColor="text2" w:themeTint="FF" w:themeShade="FF"/>
          <w:lang w:val="de-DE"/>
        </w:rPr>
        <w:t xml:space="preserve">Golden </w:t>
      </w:r>
      <w:r w:rsidRPr="4A4B6F5E" w:rsidR="0068497D">
        <w:rPr>
          <w:rFonts w:cs="Calibri"/>
          <w:color w:val="000000" w:themeColor="text2" w:themeTint="FF" w:themeShade="FF"/>
          <w:lang w:val="de-DE"/>
        </w:rPr>
        <w:t>Bet</w:t>
      </w:r>
      <w:r w:rsidRPr="4A4B6F5E" w:rsidR="0068497D">
        <w:rPr>
          <w:rFonts w:cs="Calibri"/>
          <w:color w:val="000000" w:themeColor="text2" w:themeTint="FF" w:themeShade="FF"/>
          <w:lang w:val="de-DE"/>
        </w:rPr>
        <w:t xml:space="preserve"> kann während des Basisspiels aktiviert werden. </w:t>
      </w:r>
      <w:r w:rsidRPr="4A4B6F5E" w:rsidR="0068497D">
        <w:rPr>
          <w:rFonts w:cs="Calibri"/>
          <w:lang w:val="de-DE"/>
        </w:rPr>
        <w:t xml:space="preserve">Einmal aktiviert, verdoppelt Golden </w:t>
      </w:r>
      <w:r w:rsidRPr="4A4B6F5E" w:rsidR="0068497D">
        <w:rPr>
          <w:rFonts w:cs="Calibri"/>
          <w:lang w:val="de-DE"/>
        </w:rPr>
        <w:t>Bet</w:t>
      </w:r>
      <w:r w:rsidRPr="4A4B6F5E" w:rsidR="0068497D">
        <w:rPr>
          <w:rFonts w:cs="Calibri"/>
          <w:lang w:val="de-DE"/>
        </w:rPr>
        <w:t xml:space="preserve"> die Chance auf Frei-Spins und erhöht die Frei-Spins zu Super-Frei-Spins mit anhaltenden Multiplikatoren. </w:t>
      </w:r>
    </w:p>
    <w:p w:rsidR="007B55D5" w:rsidRDefault="0068497D" w14:paraId="4E8059C0" w14:textId="77777777">
      <w:pPr>
        <w:pStyle w:val="Normal1"/>
      </w:pPr>
      <w:r w:rsidRPr="4A4B6F5E" w:rsidR="0068497D">
        <w:rPr>
          <w:rFonts w:cs="Calibri"/>
          <w:color w:val="000000" w:themeColor="text2" w:themeTint="FF" w:themeShade="FF"/>
          <w:lang w:val="de-DE"/>
        </w:rPr>
        <w:t xml:space="preserve">Die Aktivierung des Golden </w:t>
      </w:r>
      <w:r w:rsidRPr="4A4B6F5E" w:rsidR="0068497D">
        <w:rPr>
          <w:rFonts w:cs="Calibri"/>
          <w:color w:val="000000" w:themeColor="text2" w:themeTint="FF" w:themeShade="FF"/>
          <w:lang w:val="de-DE"/>
        </w:rPr>
        <w:t>Bet</w:t>
      </w:r>
      <w:r w:rsidRPr="4A4B6F5E" w:rsidR="0068497D">
        <w:rPr>
          <w:rFonts w:cs="Calibri"/>
          <w:color w:val="000000" w:themeColor="text2" w:themeTint="FF" w:themeShade="FF"/>
          <w:lang w:val="de-DE"/>
        </w:rPr>
        <w:t xml:space="preserve"> kostet 2x den aktuellen Gesamteinsatz. </w:t>
      </w:r>
    </w:p>
    <w:p w:rsidR="007B55D5" w:rsidRDefault="007B55D5" w14:paraId="0A37501D" w14:textId="77777777">
      <w:pPr>
        <w:pStyle w:val="Normal1"/>
        <w:rPr>
          <w:rFonts w:cs="Calibri"/>
        </w:rPr>
      </w:pPr>
    </w:p>
    <w:p w:rsidR="007B55D5" w:rsidRDefault="0068497D" w14:paraId="7ED396EE" w14:textId="77777777">
      <w:pPr>
        <w:pStyle w:val="Normal1"/>
        <w:rPr>
          <w:rFonts w:ascii="Calibri Light" w:hAnsi="Calibri Light" w:eastAsia="Calibri Light" w:cs="Calibri Light"/>
          <w:color w:val="2F5496"/>
          <w:sz w:val="25"/>
          <w:szCs w:val="25"/>
        </w:rPr>
      </w:pPr>
      <w:r>
        <w:rPr>
          <w:rFonts w:ascii="Calibri Light" w:hAnsi="Calibri Light" w:eastAsia="Calibri Light" w:cs="Calibri Light"/>
          <w:color w:val="2F5496"/>
          <w:sz w:val="25"/>
          <w:szCs w:val="25"/>
          <w:lang w:val="de"/>
        </w:rPr>
        <w:t xml:space="preserve">Frei-Spins kaufen </w:t>
      </w:r>
    </w:p>
    <w:p w:rsidR="007B55D5" w:rsidRDefault="0068497D" w14:paraId="6DA3135C" w14:textId="77777777">
      <w:pPr>
        <w:pStyle w:val="Normal1"/>
        <w:rPr>
          <w:rFonts w:cs="Calibri"/>
          <w:color w:val="000000"/>
        </w:rPr>
      </w:pPr>
      <w:r>
        <w:rPr>
          <w:rFonts w:cs="Calibri"/>
          <w:color w:val="000000"/>
          <w:lang w:val="de"/>
        </w:rPr>
        <w:t xml:space="preserve">Drücke auf die Schaltfläche [Frei-Spins Kaufen], um den Bildschirm zur Bestätigung des Bonus kaufen aufzurufen. Wähle den Einsatz für den bonus und bestätige ihn mit [Kaufen], um die frei-spins automatisch auszulösen.  </w:t>
      </w:r>
    </w:p>
    <w:p w:rsidR="007B55D5" w:rsidRDefault="0068497D" w14:paraId="5F4B8FD1" w14:textId="77777777">
      <w:pPr>
        <w:pStyle w:val="Normal1"/>
        <w:rPr>
          <w:rFonts w:cs="Calibri"/>
          <w:color w:val="000000"/>
        </w:rPr>
      </w:pPr>
      <w:r>
        <w:rPr>
          <w:rFonts w:cs="Calibri"/>
          <w:color w:val="000000"/>
          <w:lang w:val="de"/>
        </w:rPr>
        <w:t xml:space="preserve">[Frei-Spins kaufen] hat zwei Optionen. </w:t>
      </w:r>
    </w:p>
    <w:p w:rsidR="007B55D5" w:rsidRDefault="0068497D" w14:paraId="53218C02" w14:textId="77777777">
      <w:pPr>
        <w:pStyle w:val="Normal1"/>
        <w:rPr>
          <w:rFonts w:cs="Calibri"/>
          <w:color w:val="000000"/>
        </w:rPr>
      </w:pPr>
      <w:r>
        <w:rPr>
          <w:rFonts w:cs="Calibri"/>
          <w:color w:val="000000"/>
          <w:lang w:val="de"/>
        </w:rPr>
        <w:t>Die RTP des Frei-Spins-Bonus kaufen beträgt 96,32 %. Er kostet das 100x des aktuellen Gesamteinsatzes.</w:t>
      </w:r>
    </w:p>
    <w:p w:rsidR="007B55D5" w:rsidRDefault="0068497D" w14:paraId="4AAF394A" w14:textId="77777777">
      <w:pPr>
        <w:pStyle w:val="Normal1"/>
      </w:pPr>
      <w:r>
        <w:rPr>
          <w:rFonts w:cs="Calibri"/>
          <w:color w:val="000000"/>
          <w:lang w:val="de"/>
        </w:rPr>
        <w:t xml:space="preserve">Die RTP des Super-Frei-Spins-Bonus kaufen beträgt 96,44 %. Er kostet </w:t>
      </w:r>
      <w:r>
        <w:rPr>
          <w:rFonts w:cs="Calibri"/>
          <w:color w:val="000000"/>
          <w:lang w:val="de"/>
        </w:rPr>
        <w:t>das 150x des aktuellen Gesamteinsatzes.</w:t>
      </w:r>
    </w:p>
    <w:p w:rsidR="007B55D5" w:rsidRDefault="0068497D" w14:paraId="33C635C4" w14:textId="77777777">
      <w:pPr>
        <w:pStyle w:val="Normal1"/>
        <w:rPr>
          <w:rFonts w:cs="Calibri"/>
          <w:color w:val="242424"/>
        </w:rPr>
      </w:pPr>
      <w:r>
        <w:rPr>
          <w:rFonts w:cs="Calibri"/>
          <w:color w:val="242424"/>
          <w:lang w:val="de"/>
        </w:rPr>
        <w:t>Die Kauffunktion ist möglicherweise nicht auf allen Märkten verfügbar.</w:t>
      </w:r>
    </w:p>
    <w:p w:rsidR="007B55D5" w:rsidRDefault="0068497D" w14:paraId="29D6B04F" w14:textId="77777777">
      <w:pPr>
        <w:pStyle w:val="Normal1"/>
      </w:pPr>
      <w:r>
        <w:rPr>
          <w:rFonts w:cs="Calibri"/>
        </w:rPr>
        <w:t xml:space="preserve"> </w:t>
      </w:r>
    </w:p>
    <w:p w:rsidR="007B55D5" w:rsidRDefault="0068497D" w14:paraId="3FDA1409" w14:textId="77777777">
      <w:pPr>
        <w:pStyle w:val="Heading21"/>
        <w:tabs>
          <w:tab w:val="left" w:pos="0"/>
        </w:tabs>
      </w:pPr>
      <w:r>
        <w:rPr>
          <w:rFonts w:eastAsia="Calibri Light" w:cs="Calibri Light"/>
          <w:sz w:val="25"/>
          <w:szCs w:val="25"/>
          <w:lang w:val="de"/>
        </w:rPr>
        <w:t>Spiel RTP</w:t>
      </w:r>
    </w:p>
    <w:p w:rsidR="007B55D5" w:rsidRDefault="007B55D5" w14:paraId="5DAB6C7B" w14:textId="77777777">
      <w:pPr>
        <w:pStyle w:val="Normal1"/>
      </w:pPr>
    </w:p>
    <w:p w:rsidR="007B55D5" w:rsidRDefault="0068497D" w14:paraId="5DF64A85" w14:textId="77777777">
      <w:pPr>
        <w:pStyle w:val="Normal1"/>
        <w:spacing w:after="0"/>
        <w:rPr>
          <w:rFonts w:cs="Calibri"/>
        </w:rPr>
      </w:pPr>
      <w:r>
        <w:rPr>
          <w:rFonts w:cs="Calibri"/>
          <w:lang w:val="de"/>
        </w:rPr>
        <w:t>Wenn du dich für die Reguläre Bet entscheidest, beträgt die RTP 96,21 %.</w:t>
      </w:r>
    </w:p>
    <w:p w:rsidR="007B55D5" w:rsidRDefault="0068497D" w14:paraId="57748637" w14:textId="77777777">
      <w:pPr>
        <w:pStyle w:val="Normal1"/>
        <w:spacing w:after="0"/>
        <w:rPr>
          <w:rFonts w:cs="Calibri"/>
        </w:rPr>
      </w:pPr>
      <w:r>
        <w:rPr>
          <w:rFonts w:cs="Calibri"/>
          <w:lang w:val="de"/>
        </w:rPr>
        <w:t xml:space="preserve">Wenn du dich für die Golden Bet entscheidest, beträgt die RTP 96,12 %. </w:t>
      </w:r>
    </w:p>
    <w:p w:rsidR="007B55D5" w:rsidRDefault="007B55D5" w14:paraId="02EB378F" w14:textId="77777777">
      <w:pPr>
        <w:pStyle w:val="Normal1"/>
      </w:pPr>
    </w:p>
    <w:p w:rsidR="007B55D5" w:rsidRDefault="0068497D" w14:paraId="06DC513F" w14:textId="77777777">
      <w:pPr>
        <w:pStyle w:val="Normal1"/>
        <w:spacing w:after="0"/>
        <w:rPr>
          <w:rFonts w:cs="Calibri"/>
          <w:color w:val="000000"/>
        </w:rPr>
      </w:pPr>
      <w:r>
        <w:rPr>
          <w:rFonts w:cs="Calibri"/>
          <w:color w:val="000000"/>
          <w:lang w:val="de"/>
        </w:rPr>
        <w:t>MINDESEINSATZ: 0,20 €</w:t>
      </w:r>
    </w:p>
    <w:p w:rsidR="007B55D5" w:rsidRDefault="0068497D" w14:paraId="6909D887" w14:textId="77777777">
      <w:pPr>
        <w:pStyle w:val="Normal1"/>
        <w:spacing w:after="0"/>
        <w:rPr>
          <w:rFonts w:cs="Calibri"/>
          <w:color w:val="000000"/>
        </w:rPr>
      </w:pPr>
      <w:r>
        <w:rPr>
          <w:rFonts w:cs="Calibri"/>
          <w:color w:val="000000"/>
          <w:lang w:val="de"/>
        </w:rPr>
        <w:t>MINDESEINSATZ: 200,00 €</w:t>
      </w:r>
    </w:p>
    <w:p w:rsidR="007B55D5" w:rsidRDefault="007B55D5" w14:paraId="6A05A809" w14:textId="77777777">
      <w:pPr>
        <w:pStyle w:val="Normal1"/>
        <w:rPr>
          <w:rFonts w:cs="Calibri"/>
          <w:color w:val="000000"/>
        </w:rPr>
      </w:pPr>
    </w:p>
    <w:p w:rsidR="007B55D5" w:rsidRDefault="007B55D5" w14:paraId="5A39BBE3" w14:textId="77777777">
      <w:pPr>
        <w:pStyle w:val="Normal1"/>
        <w:rPr>
          <w:rFonts w:eastAsia="Yu Mincho" w:cs="Arial"/>
          <w:color w:val="242424"/>
        </w:rPr>
      </w:pPr>
    </w:p>
    <w:sectPr w:rsidR="007B55D5">
      <w:pgSz w:w="11906" w:h="16838" w:orient="portrait"/>
      <w:pgMar w:top="1440" w:right="1440" w:bottom="1440" w:left="1440" w:header="0" w:footer="0" w:gutter="0"/>
      <w:cols w:space="708"/>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CC"/>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46352"/>
    <w:multiLevelType w:val="hybridMultilevel"/>
    <w:tmpl w:val="00000000"/>
    <w:lvl w:ilvl="0" w:tplc="BD04D124">
      <w:start w:val="1"/>
      <w:numFmt w:val="none"/>
      <w:suff w:val="nothing"/>
      <w:lvlText w:val=""/>
      <w:lvlJc w:val="left"/>
      <w:pPr>
        <w:tabs>
          <w:tab w:val="num" w:pos="0"/>
        </w:tabs>
        <w:ind w:left="0" w:firstLine="0"/>
      </w:pPr>
    </w:lvl>
    <w:lvl w:ilvl="1" w:tplc="03900036">
      <w:start w:val="1"/>
      <w:numFmt w:val="none"/>
      <w:pStyle w:val="Heading21"/>
      <w:suff w:val="nothing"/>
      <w:lvlText w:val="%2"/>
      <w:lvlJc w:val="left"/>
      <w:pPr>
        <w:tabs>
          <w:tab w:val="num" w:pos="0"/>
        </w:tabs>
        <w:ind w:left="0" w:firstLine="0"/>
      </w:pPr>
    </w:lvl>
    <w:lvl w:ilvl="2" w:tplc="4FB68142">
      <w:start w:val="1"/>
      <w:numFmt w:val="none"/>
      <w:suff w:val="nothing"/>
      <w:lvlText w:val=""/>
      <w:lvlJc w:val="left"/>
      <w:pPr>
        <w:tabs>
          <w:tab w:val="num" w:pos="0"/>
        </w:tabs>
        <w:ind w:left="0" w:firstLine="0"/>
      </w:pPr>
    </w:lvl>
    <w:lvl w:ilvl="3" w:tplc="55502F3A">
      <w:start w:val="1"/>
      <w:numFmt w:val="none"/>
      <w:suff w:val="nothing"/>
      <w:lvlText w:val=""/>
      <w:lvlJc w:val="left"/>
      <w:pPr>
        <w:tabs>
          <w:tab w:val="num" w:pos="0"/>
        </w:tabs>
        <w:ind w:left="0" w:firstLine="0"/>
      </w:pPr>
    </w:lvl>
    <w:lvl w:ilvl="4" w:tplc="244029BA">
      <w:start w:val="1"/>
      <w:numFmt w:val="none"/>
      <w:suff w:val="nothing"/>
      <w:lvlText w:val=""/>
      <w:lvlJc w:val="left"/>
      <w:pPr>
        <w:tabs>
          <w:tab w:val="num" w:pos="0"/>
        </w:tabs>
        <w:ind w:left="0" w:firstLine="0"/>
      </w:pPr>
    </w:lvl>
    <w:lvl w:ilvl="5" w:tplc="493873DA">
      <w:start w:val="1"/>
      <w:numFmt w:val="none"/>
      <w:suff w:val="nothing"/>
      <w:lvlText w:val=""/>
      <w:lvlJc w:val="left"/>
      <w:pPr>
        <w:tabs>
          <w:tab w:val="num" w:pos="0"/>
        </w:tabs>
        <w:ind w:left="0" w:firstLine="0"/>
      </w:pPr>
    </w:lvl>
    <w:lvl w:ilvl="6" w:tplc="D3088C84">
      <w:start w:val="1"/>
      <w:numFmt w:val="none"/>
      <w:suff w:val="nothing"/>
      <w:lvlText w:val=""/>
      <w:lvlJc w:val="left"/>
      <w:pPr>
        <w:tabs>
          <w:tab w:val="num" w:pos="0"/>
        </w:tabs>
        <w:ind w:left="0" w:firstLine="0"/>
      </w:pPr>
    </w:lvl>
    <w:lvl w:ilvl="7" w:tplc="42F87BFA">
      <w:start w:val="1"/>
      <w:numFmt w:val="none"/>
      <w:suff w:val="nothing"/>
      <w:lvlText w:val=""/>
      <w:lvlJc w:val="left"/>
      <w:pPr>
        <w:tabs>
          <w:tab w:val="num" w:pos="0"/>
        </w:tabs>
        <w:ind w:left="0" w:firstLine="0"/>
      </w:pPr>
    </w:lvl>
    <w:lvl w:ilvl="8" w:tplc="A5B46390">
      <w:start w:val="1"/>
      <w:numFmt w:val="none"/>
      <w:suff w:val="nothing"/>
      <w:lvlText w:val=""/>
      <w:lvlJc w:val="left"/>
      <w:pPr>
        <w:tabs>
          <w:tab w:val="num" w:pos="0"/>
        </w:tabs>
        <w:ind w:left="0" w:firstLine="0"/>
      </w:pPr>
    </w:lvl>
  </w:abstractNum>
  <w:num w:numId="1" w16cid:durableId="25706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D5"/>
    <w:rsid w:val="003B7079"/>
    <w:rsid w:val="0068497D"/>
    <w:rsid w:val="007B55D5"/>
    <w:rsid w:val="4A4B6F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E18C1D"/>
  <w15:docId w15:val="{DCAA2123-76A8-4A1E-A8C0-483642A9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1" w:customStyle="1">
    <w:name w:val="Heading 21"/>
    <w:basedOn w:val="Normal1"/>
    <w:next w:val="Normal1"/>
    <w:qFormat/>
    <w:pPr>
      <w:keepNext/>
      <w:keepLines/>
      <w:numPr>
        <w:ilvl w:val="1"/>
        <w:numId w:val="1"/>
      </w:numPr>
      <w:spacing w:before="40" w:after="0"/>
      <w:outlineLvl w:val="1"/>
    </w:pPr>
    <w:rPr>
      <w:rFonts w:ascii="Calibri Light" w:hAnsi="Calibri Light" w:eastAsia="Yu Gothic Light"/>
      <w:color w:val="2F5496"/>
      <w:sz w:val="26"/>
      <w:szCs w:val="26"/>
    </w:rPr>
  </w:style>
  <w:style w:type="character" w:styleId="Hyperlink">
    <w:name w:val="Hyperlink"/>
    <w:basedOn w:val="DefaultParagraphFont"/>
    <w:qFormat/>
    <w:rPr>
      <w:color w:val="0563C1"/>
      <w:u w:val="single"/>
    </w:rPr>
  </w:style>
  <w:style w:type="character" w:styleId="UnresolvedMention1" w:customStyle="1">
    <w:name w:val="Unresolved Mention1"/>
    <w:basedOn w:val="DefaultParagraphFont"/>
    <w:qFormat/>
    <w:rPr>
      <w:color w:val="605E5C"/>
      <w:shd w:val="clear" w:color="auto" w:fill="E1DFDD"/>
    </w:rPr>
  </w:style>
  <w:style w:type="character" w:styleId="FollowedHyperlink">
    <w:name w:val="FollowedHyperlink"/>
    <w:basedOn w:val="DefaultParagraphFont"/>
    <w:qFormat/>
    <w:rPr>
      <w:color w:val="954F72"/>
      <w:u w:val="single"/>
    </w:rPr>
  </w:style>
  <w:style w:type="character" w:styleId="Heading2Char" w:customStyle="1">
    <w:name w:val="Heading 2 Char"/>
    <w:basedOn w:val="DefaultParagraphFont"/>
    <w:qFormat/>
    <w:rPr>
      <w:rFonts w:ascii="Calibri Light" w:hAnsi="Calibri Light" w:eastAsia="Yu Gothic Light" w:cs="Times New Roman"/>
      <w:color w:val="2F5496"/>
      <w:sz w:val="26"/>
      <w:szCs w:val="26"/>
    </w:rPr>
  </w:style>
  <w:style w:type="paragraph" w:styleId="a" w:customStyle="1">
    <w:name w:val="Заголовок"/>
    <w:basedOn w:val="Normal"/>
    <w:next w:val="BodyText"/>
    <w:qFormat/>
    <w:pPr>
      <w:keepNext/>
      <w:spacing w:before="240" w:after="120"/>
    </w:pPr>
    <w:rPr>
      <w:rFonts w:ascii="Liberation Sans" w:hAnsi="Liberation Sans" w:eastAsia="MS Gothic" w:cs="Tahoma"/>
      <w:sz w:val="28"/>
      <w:szCs w:val="28"/>
    </w:rPr>
  </w:style>
  <w:style w:type="paragraph" w:styleId="BodyText">
    <w:name w:val="Body Text"/>
    <w:basedOn w:val="Normal"/>
    <w:pPr>
      <w:spacing w:after="140" w:line="276" w:lineRule="auto"/>
    </w:pPr>
  </w:style>
  <w:style w:type="paragraph" w:styleId="Normal1" w:customStyle="1">
    <w:name w:val="Normal1"/>
    <w:qFormat/>
    <w:pPr>
      <w:suppressAutoHyphens/>
      <w:spacing w:after="160"/>
    </w:pPr>
  </w:style>
  <w:style w:type="paragraph" w:styleId="ListParagraph">
    <w:name w:val="List Paragraph"/>
    <w:basedOn w:val="Normal1"/>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03fc58d536acbc0900eb2368dde504cc">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a19fa0bb6808b4b12e597aff52e2f813"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18AAB715-2FD7-4069-9899-B0DF54540D91}">
  <ds:schemaRefs>
    <ds:schemaRef ds:uri="http://schemas.microsoft.com/sharepoint/v3/contenttype/forms"/>
  </ds:schemaRefs>
</ds:datastoreItem>
</file>

<file path=customXml/itemProps2.xml><?xml version="1.0" encoding="utf-8"?>
<ds:datastoreItem xmlns:ds="http://schemas.openxmlformats.org/officeDocument/2006/customXml" ds:itemID="{A82D078C-4ADF-417F-8342-B3E920B6EC62}"/>
</file>

<file path=customXml/itemProps3.xml><?xml version="1.0" encoding="utf-8"?>
<ds:datastoreItem xmlns:ds="http://schemas.openxmlformats.org/officeDocument/2006/customXml" ds:itemID="{F6B474A8-2DDB-48AD-B531-58A26D115D04}">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Valeriia Pustomelnyk</cp:lastModifiedBy>
  <cp:revision>1</cp:revision>
  <dcterms:created xsi:type="dcterms:W3CDTF">2024-07-02T12:45:00Z</dcterms:created>
  <dcterms:modified xsi:type="dcterms:W3CDTF">2024-07-02T12:45:51Z</dcterms:modified>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2024-05-08T11:34:00Z</dcterms:created>
  <dc:creator>David Stoveld</dc:creator>
  <dc:description/>
  <dc:language>uk-UA</dc:language>
  <cp:lastModifiedBy>Mert Mazmanci</cp:lastModifiedBy>
  <dcterms:modified xsi:type="dcterms:W3CDTF">2024-05-08T11:34:00Z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ActionId">
    <vt:lpwstr>c74c4dfe-7c94-44da-b366-dc41fb1da498</vt:lpwstr>
  </property>
  <property fmtid="{D5CDD505-2E9C-101B-9397-08002B2CF9AE}" pid="3" name="MSIP_Label_c50e751f-a0b2-413d-995d-abe80fb38978_ContentBits">
    <vt:lpwstr>0</vt:lpwstr>
  </property>
  <property fmtid="{D5CDD505-2E9C-101B-9397-08002B2CF9AE}" pid="4" name="MSIP_Label_c50e751f-a0b2-413d-995d-abe80fb38978_Enabled">
    <vt:lpwstr>true</vt:lpwstr>
  </property>
  <property fmtid="{D5CDD505-2E9C-101B-9397-08002B2CF9AE}" pid="5" name="MSIP_Label_c50e751f-a0b2-413d-995d-abe80fb38978_Method">
    <vt:lpwstr>Standard</vt:lpwstr>
  </property>
  <property fmtid="{D5CDD505-2E9C-101B-9397-08002B2CF9AE}" pid="6" name="MSIP_Label_c50e751f-a0b2-413d-995d-abe80fb38978_Name">
    <vt:lpwstr>c50e751f-a0b2-413d-995d-abe80fb38978</vt:lpwstr>
  </property>
  <property fmtid="{D5CDD505-2E9C-101B-9397-08002B2CF9AE}" pid="7" name="MSIP_Label_c50e751f-a0b2-413d-995d-abe80fb38978_SetDate">
    <vt:lpwstr>2022-01-06T12:28:33Z</vt:lpwstr>
  </property>
  <property fmtid="{D5CDD505-2E9C-101B-9397-08002B2CF9AE}" pid="8" name="MSIP_Label_c50e751f-a0b2-413d-995d-abe80fb38978_SiteId">
    <vt:lpwstr>7d2ba175-3f46-48a8-aaba-30563a31b927</vt:lpwstr>
  </property>
  <property fmtid="{D5CDD505-2E9C-101B-9397-08002B2CF9AE}" pid="9" name="ContentTypeId">
    <vt:lpwstr>0x0101004DE19DEE23B9884E92D82BCF69B845EF</vt:lpwstr>
  </property>
  <property fmtid="{D5CDD505-2E9C-101B-9397-08002B2CF9AE}" pid="10" name="MediaServiceImageTags">
    <vt:lpwstr/>
  </property>
</Properties>
</file>