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7853" w:rsidP="00B07853" w14:paraId="00B37F7A" w14:textId="7AA8F925">
      <w:pPr>
        <w:pStyle w:val="Heading2"/>
        <w:bidi w:val="0"/>
      </w:pPr>
      <w:r>
        <w:rPr>
          <w:rtl w:val="0"/>
          <w:lang w:val="de"/>
        </w:rPr>
        <w:t>Paws ‘N Claws – Glücksschwanz</w:t>
      </w:r>
    </w:p>
    <w:p w:rsidR="00B07853" w:rsidP="00B07853" w14:paraId="618B67D7" w14:textId="78597E77">
      <w:pPr>
        <w:bidi w:val="0"/>
      </w:pPr>
      <w:r>
        <w:rPr>
          <w:rtl w:val="0"/>
          <w:lang w:val="de"/>
        </w:rPr>
        <w:t xml:space="preserve">Paws ‘N Claws ist ein 6-Walzen-Slot mit Walzenhöhen von 2 3 4 4 3 2 – 576 Wegen (1152 beide Wege) im Basisspiel und 3 4 5 5 4 3 – 3.600 Wegen (7.200 beide Wege) in den Frei-Spiele, die sowohl von links nach rechts als auch von rechts nach links zahlen.  Wege werden von links nach rechts UND von rechts nach links ausgezahlt. </w:t>
      </w:r>
      <w:r w:rsidR="2E69D1F3">
        <w:rPr>
          <w:rStyle w:val="normaltextrun"/>
          <w:rFonts w:cs="Calibri"/>
          <w:color w:val="000000"/>
          <w:shd w:val="clear" w:color="auto" w:fill="FFFFFF"/>
          <w:rtl w:val="0"/>
          <w:lang w:val="de"/>
        </w:rPr>
        <w:t xml:space="preserve">6er-Kombinationen werden nur von links nach rechts ausgezahlt.  </w:t>
      </w:r>
    </w:p>
    <w:p w:rsidR="00B07853" w:rsidP="00B07853" w14:paraId="3C1B96E8" w14:textId="77777777"/>
    <w:p w:rsidR="00B07853" w:rsidP="00B07853" w14:paraId="09790DD0" w14:textId="77777777">
      <w:pPr>
        <w:bidi w:val="0"/>
      </w:pPr>
      <w:r w:rsidRPr="000463ED">
        <w:rPr>
          <w:rStyle w:val="Heading2Char"/>
          <w:rtl w:val="0"/>
          <w:lang w:val="de"/>
        </w:rPr>
        <w:t xml:space="preserve">Mystery-Symbole </w:t>
      </w:r>
    </w:p>
    <w:p w:rsidR="00B07853" w:rsidP="4ABFB8A8" w14:paraId="04139BA4" w14:textId="6F529C79">
      <w:pPr>
        <w:bidi w:val="0"/>
        <w:spacing w:before="0" w:beforeAutospacing="0" w:after="160" w:afterAutospacing="0" w:line="256" w:lineRule="auto"/>
        <w:ind w:left="0" w:right="0"/>
        <w:jc w:val="left"/>
      </w:pPr>
      <w:r>
        <w:rPr>
          <w:rtl w:val="0"/>
          <w:lang w:val="de"/>
        </w:rPr>
        <w:t xml:space="preserve">Truhen sind Mystery-Symbole.  Jedes Mal, wenn sie landen, verwandeln sie sich in dasselbe Symbol, das jedes andere Symbol außer dem Scatter-Bonus-Symbol sein kann.  Die Mystery-Symbole können sich auch in ein Wild-Symbol verwandeln.  Manchmal enthüllen sie Münzen, die das Mystery-Coin-Feature auslösen. </w:t>
      </w:r>
    </w:p>
    <w:p w:rsidR="00B07853" w:rsidP="00B07853" w14:paraId="7F468318" w14:textId="60D7962B">
      <w:pPr>
        <w:bidi w:val="0"/>
      </w:pPr>
      <w:r>
        <w:rPr>
          <w:rtl w:val="0"/>
          <w:lang w:val="de"/>
        </w:rPr>
        <w:t>Mystery-Symbole werden nur auf den Walzen 2, 3, 4 und 5 gestapelt.</w:t>
      </w:r>
    </w:p>
    <w:p w:rsidR="00B07853" w:rsidP="00B07853" w14:paraId="4F20297A" w14:textId="77777777"/>
    <w:p w:rsidR="4DCB58DE" w:rsidP="3EC9F19B" w14:paraId="5DF74173" w14:textId="5C8D58A3">
      <w:pPr>
        <w:suppressLineNumbers w:val="0"/>
        <w:bidi w:val="0"/>
        <w:spacing w:before="0" w:beforeAutospacing="0" w:after="160" w:afterAutospacing="0" w:line="256" w:lineRule="auto"/>
        <w:ind w:left="0" w:right="0"/>
        <w:jc w:val="left"/>
      </w:pPr>
      <w:r w:rsidRPr="3EC9F19B">
        <w:rPr>
          <w:rStyle w:val="Heading2Char"/>
          <w:rtl w:val="0"/>
          <w:lang w:val="de"/>
        </w:rPr>
        <w:t>Wild</w:t>
      </w:r>
    </w:p>
    <w:p w:rsidR="7572025F" w:rsidP="3EC9F19B" w14:paraId="6A4C7AE8" w14:textId="709C2206">
      <w:pPr>
        <w:bidi w:val="0"/>
        <w:spacing w:before="0" w:beforeAutospacing="0" w:after="160" w:afterAutospacing="0" w:line="256" w:lineRule="auto"/>
        <w:ind w:left="0" w:right="0"/>
        <w:jc w:val="left"/>
      </w:pPr>
      <w:r>
        <w:rPr>
          <w:rtl w:val="0"/>
          <w:lang w:val="de"/>
        </w:rPr>
        <w:t>Wild ersetzt alle Symbole mit Ausnahme der Frei-Spin-Scatter-Symbole</w:t>
      </w:r>
    </w:p>
    <w:p w:rsidR="7572025F" w:rsidP="3EC9F19B" w14:paraId="13FEF438" w14:textId="015BB2A6">
      <w:pPr>
        <w:bidi w:val="0"/>
        <w:spacing w:before="0" w:beforeAutospacing="0" w:after="160" w:afterAutospacing="0" w:line="256" w:lineRule="auto"/>
        <w:ind w:left="0" w:right="0"/>
        <w:jc w:val="left"/>
      </w:pPr>
      <w:r>
        <w:rPr>
          <w:rtl w:val="0"/>
          <w:lang w:val="de"/>
        </w:rPr>
        <w:t>Wild erscheint nur bei Mystery-Symbolen auf den Walzen 2, 3, 4 und 5</w:t>
      </w:r>
    </w:p>
    <w:p w:rsidR="3EC9F19B" w:rsidP="3EC9F19B" w14:paraId="7D3334E1" w14:textId="575DF63C"/>
    <w:p w:rsidR="00B07853" w:rsidP="00B07853" w14:paraId="1FE40D9B" w14:textId="1B199A31">
      <w:pPr>
        <w:pStyle w:val="Heading2"/>
        <w:bidi w:val="0"/>
      </w:pPr>
      <w:r>
        <w:rPr>
          <w:rtl w:val="0"/>
          <w:lang w:val="de"/>
        </w:rPr>
        <w:t xml:space="preserve">Mystery-Coin Enthüllung </w:t>
      </w:r>
    </w:p>
    <w:p w:rsidR="00B07853" w:rsidP="00B07853" w14:paraId="0AEAB673" w14:textId="63637CBF">
      <w:pPr>
        <w:bidi w:val="0"/>
      </w:pPr>
      <w:r>
        <w:rPr>
          <w:rtl w:val="0"/>
          <w:lang w:val="de"/>
        </w:rPr>
        <w:t>Wenn das Mystery-Symbol Münzen aufdeckt, dreht jede Position die Münzen unabhängig voneinander und zeigt die Preise x1, x2, x5, x10, x20, x50, x100 oder x1.000 oder ein spezielles Symbol, das alle Münzen sammelt, um Positionen für mehr Münzen zu schaffen.  Wenn kein Sammelsymbol erscheint, dreht sich jede Symbolposition nur einmal und es erscheint immer ein Symbol.  Wenn ein Sammelsymbol landet, sind die gesammelten Symbole leer und werden um eine zusätzliche Münze erweitert.  Es kann maximal ein Sammelsymbol erscheinen.</w:t>
      </w:r>
    </w:p>
    <w:p w:rsidR="00B07853" w:rsidP="00B07853" w14:paraId="696603A9" w14:textId="77777777"/>
    <w:p w:rsidR="00B07853" w:rsidP="00B07853" w14:paraId="09A758D8" w14:textId="77777777">
      <w:pPr>
        <w:pStyle w:val="Heading2"/>
        <w:bidi w:val="0"/>
      </w:pPr>
      <w:r>
        <w:rPr>
          <w:rtl w:val="0"/>
          <w:lang w:val="de"/>
        </w:rPr>
        <w:t>Frei-Spins</w:t>
      </w:r>
    </w:p>
    <w:p w:rsidR="00B07853" w:rsidP="00B07853" w14:paraId="7407FFE7" w14:textId="1BE0F03D">
      <w:pPr>
        <w:bidi w:val="0"/>
      </w:pPr>
      <w:r>
        <w:rPr>
          <w:rtl w:val="0"/>
          <w:lang w:val="de"/>
        </w:rPr>
        <w:t>Erzielen Sie 3, 4, 5 oder 6 Frei-Spin-Scatter-Symbole, um 15, 30, 50 bzw. 100 Freis-Spins zu gewinnen.  Während der Frei-Spins wachsen die Walzen auf 345543 und die Mystery-Symbole landen viel häufiger mit einer höheren Chance, Wilds und Münzen zu enthüllen.  Während der Frei-Spins können Mystery-Symbole auch +1, +2 und +5 Frei-Spin-Symbole zusätzlich zu den x1-x1.000 Münzen aufdecken.  Wenn Sie während der Frei-Spins 3, 4, 5 oder 6 Scatter-Symbole erhalten, können Sie die Frei-Spins mit zusätzlichen 15, 30, 50 bzw. 100 Frei-Spins erneut auslösen.</w:t>
      </w:r>
    </w:p>
    <w:p w:rsidR="00A23715" w:rsidP="4ABFB8A8" w14:paraId="50AC6525" w14:textId="3100A939"/>
    <w:p w:rsidR="00A23715" w:rsidP="00A23715" w14:paraId="27EC7496" w14:textId="08EE9C48">
      <w:pPr>
        <w:pStyle w:val="Heading2"/>
        <w:bidi w:val="0"/>
      </w:pPr>
      <w:r>
        <w:rPr>
          <w:rtl w:val="0"/>
          <w:lang w:val="de"/>
        </w:rPr>
        <w:t>RTP</w:t>
      </w:r>
    </w:p>
    <w:p w:rsidR="00A23715" w:rsidRPr="00A23715" w:rsidP="00A23715" w14:paraId="0094B3F5" w14:textId="0AD97D22">
      <w:pPr>
        <w:bidi w:val="0"/>
      </w:pPr>
      <w:r>
        <w:rPr>
          <w:rtl w:val="0"/>
          <w:lang w:val="de"/>
        </w:rPr>
        <w:t>Die theoretische RTP beim Spielen beträgt 94,10 %.  Wenn Sie mit dem Bonuskauf spielen, beträgt die RTP 94,3 %.  Das Bonuskauf ist möglicherweise in bestimmten Märkten nicht verfügbar.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787522"/>
    <w:multiLevelType w:val="hybridMultilevel"/>
    <w:tmpl w:val="D8E69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0A68DE"/>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3241E7"/>
    <w:multiLevelType w:val="hybridMultilevel"/>
    <w:tmpl w:val="BBEA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191677"/>
    <w:multiLevelType w:val="hybridMultilevel"/>
    <w:tmpl w:val="275C3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53"/>
    <w:rsid w:val="00010C83"/>
    <w:rsid w:val="000463ED"/>
    <w:rsid w:val="002571BD"/>
    <w:rsid w:val="00413070"/>
    <w:rsid w:val="00505BCA"/>
    <w:rsid w:val="007D2EA3"/>
    <w:rsid w:val="00882C69"/>
    <w:rsid w:val="008A5FD8"/>
    <w:rsid w:val="00A228CB"/>
    <w:rsid w:val="00A23715"/>
    <w:rsid w:val="00A81637"/>
    <w:rsid w:val="00AC4EE4"/>
    <w:rsid w:val="00B07853"/>
    <w:rsid w:val="00B43C96"/>
    <w:rsid w:val="00BE6199"/>
    <w:rsid w:val="00DD69B0"/>
    <w:rsid w:val="00FCCFBA"/>
    <w:rsid w:val="01A98650"/>
    <w:rsid w:val="0CEE8443"/>
    <w:rsid w:val="10650BF0"/>
    <w:rsid w:val="134B329B"/>
    <w:rsid w:val="13E38BBA"/>
    <w:rsid w:val="13F3CDCA"/>
    <w:rsid w:val="17643B1C"/>
    <w:rsid w:val="182DA39C"/>
    <w:rsid w:val="1A8E8821"/>
    <w:rsid w:val="1B3E8315"/>
    <w:rsid w:val="1B57AB72"/>
    <w:rsid w:val="1C63AD8E"/>
    <w:rsid w:val="1F1CABF8"/>
    <w:rsid w:val="20BBCF04"/>
    <w:rsid w:val="21221914"/>
    <w:rsid w:val="21E09153"/>
    <w:rsid w:val="21FE0EFC"/>
    <w:rsid w:val="22E3C8B5"/>
    <w:rsid w:val="237C61B4"/>
    <w:rsid w:val="23DCE7C1"/>
    <w:rsid w:val="23F8D361"/>
    <w:rsid w:val="24B43216"/>
    <w:rsid w:val="24E5655B"/>
    <w:rsid w:val="26E01773"/>
    <w:rsid w:val="29A68F4D"/>
    <w:rsid w:val="2A9B5E9A"/>
    <w:rsid w:val="2CD710FD"/>
    <w:rsid w:val="2D6D947C"/>
    <w:rsid w:val="2E69D1F3"/>
    <w:rsid w:val="3CEE588C"/>
    <w:rsid w:val="3D9F309E"/>
    <w:rsid w:val="3EC9F19B"/>
    <w:rsid w:val="41A6F746"/>
    <w:rsid w:val="42BC9449"/>
    <w:rsid w:val="42F86EC2"/>
    <w:rsid w:val="44E7A114"/>
    <w:rsid w:val="452CD310"/>
    <w:rsid w:val="45333ED2"/>
    <w:rsid w:val="4923E847"/>
    <w:rsid w:val="4ABFB8A8"/>
    <w:rsid w:val="4AC7A62E"/>
    <w:rsid w:val="4DCB58DE"/>
    <w:rsid w:val="4FB9C343"/>
    <w:rsid w:val="540EE34D"/>
    <w:rsid w:val="54A1552E"/>
    <w:rsid w:val="559948C8"/>
    <w:rsid w:val="563D258F"/>
    <w:rsid w:val="5EAD4175"/>
    <w:rsid w:val="6650597F"/>
    <w:rsid w:val="68909614"/>
    <w:rsid w:val="6896DB31"/>
    <w:rsid w:val="69E19EBA"/>
    <w:rsid w:val="6D4C8F90"/>
    <w:rsid w:val="6D9F857D"/>
    <w:rsid w:val="706750AA"/>
    <w:rsid w:val="736F58A3"/>
    <w:rsid w:val="7572025F"/>
    <w:rsid w:val="76500534"/>
    <w:rsid w:val="7A05994B"/>
    <w:rsid w:val="7E8ECE60"/>
    <w:rsid w:val="7FF6E7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8F9A898-5DB0-1F45-9369-400FE3BF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53"/>
    <w:pPr>
      <w:suppressAutoHyphens/>
      <w:autoSpaceDN w:val="0"/>
      <w:spacing w:after="160" w:line="256" w:lineRule="auto"/>
    </w:pPr>
    <w:rPr>
      <w:rFonts w:ascii="Calibri" w:eastAsia="Calibri" w:hAnsi="Calibri" w:cs="Times New Roman"/>
      <w:kern w:val="3"/>
      <w:sz w:val="22"/>
      <w:szCs w:val="22"/>
      <w:lang w:val="en-GB"/>
    </w:rPr>
  </w:style>
  <w:style w:type="paragraph" w:styleId="Heading2">
    <w:name w:val="heading 2"/>
    <w:basedOn w:val="Normal"/>
    <w:next w:val="Normal"/>
    <w:link w:val="Heading2Char"/>
    <w:uiPriority w:val="9"/>
    <w:unhideWhenUsed/>
    <w:qFormat/>
    <w:rsid w:val="00B078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1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853"/>
    <w:rPr>
      <w:rFonts w:asciiTheme="majorHAnsi" w:eastAsiaTheme="majorEastAsia" w:hAnsiTheme="majorHAnsi" w:cstheme="majorBidi"/>
      <w:color w:val="2F5496" w:themeColor="accent1" w:themeShade="BF"/>
      <w:kern w:val="3"/>
      <w:sz w:val="26"/>
      <w:szCs w:val="26"/>
      <w:lang w:val="en-GB"/>
    </w:rPr>
  </w:style>
  <w:style w:type="paragraph" w:styleId="ListParagraph">
    <w:name w:val="List Paragraph"/>
    <w:basedOn w:val="Normal"/>
    <w:rsid w:val="00B07853"/>
    <w:pPr>
      <w:ind w:left="720"/>
      <w:contextualSpacing/>
    </w:pPr>
  </w:style>
  <w:style w:type="character" w:customStyle="1" w:styleId="Heading3Char">
    <w:name w:val="Heading 3 Char"/>
    <w:basedOn w:val="DefaultParagraphFont"/>
    <w:link w:val="Heading3"/>
    <w:uiPriority w:val="9"/>
    <w:rsid w:val="00A81637"/>
    <w:rPr>
      <w:rFonts w:asciiTheme="majorHAnsi" w:eastAsiaTheme="majorEastAsia" w:hAnsiTheme="majorHAnsi" w:cstheme="majorBidi"/>
      <w:color w:val="1F3763" w:themeColor="accent1" w:themeShade="7F"/>
      <w:kern w:val="3"/>
      <w:lang w:val="en-GB"/>
    </w:rPr>
  </w:style>
  <w:style w:type="character" w:customStyle="1" w:styleId="normaltextrun">
    <w:name w:val="normaltextrun"/>
    <w:basedOn w:val="DefaultParagraphFont"/>
    <w:rsid w:val="00A2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DA1FA95-5C9E-437B-9229-357DAF326609}">
  <ds:schemaRefs/>
</ds:datastoreItem>
</file>

<file path=customXml/itemProps2.xml><?xml version="1.0" encoding="utf-8"?>
<ds:datastoreItem xmlns:ds="http://schemas.openxmlformats.org/officeDocument/2006/customXml" ds:itemID="{CC31EF7D-549F-412C-9F62-DA06D78BDB72}">
  <ds:schemaRefs/>
</ds:datastoreItem>
</file>

<file path=customXml/itemProps3.xml><?xml version="1.0" encoding="utf-8"?>
<ds:datastoreItem xmlns:ds="http://schemas.openxmlformats.org/officeDocument/2006/customXml" ds:itemID="{72007DA0-C79F-4825-A1AF-9E187DF4BB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David Stoveld</cp:lastModifiedBy>
  <cp:revision>7</cp:revision>
  <dcterms:created xsi:type="dcterms:W3CDTF">2023-09-12T07:45:00Z</dcterms:created>
  <dcterms:modified xsi:type="dcterms:W3CDTF">2024-01-26T12:57:13Z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5be2af38-ab8c-4917-8cc5-3903e91bb9a8</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2023-07-18T10:08:47Z</vt:lpwstr>
  </property>
  <property fmtid="{D5CDD505-2E9C-101B-9397-08002B2CF9AE}" pid="10" name="MSIP_Label_c50e751f-a0b2-413d-995d-abe80fb38978_SiteId">
    <vt:lpwstr>7d2ba175-3f46-48a8-aaba-30563a31b927</vt:lpwstr>
  </property>
</Properties>
</file>