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ore1.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openxmlformats.org/officedocument/2006/relationships/metadata/core-properties" Target="docProps/core1.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Normal1"/>
        <w:bidi w:val="0"/>
      </w:pPr>
      <w:r>
        <w:rPr>
          <w:rtl w:val="0"/>
          <w:lang w:val="nl"/>
        </w:rPr>
        <w:t xml:space="preserve">Gummy Galaxy is een videogokkast met 5x3, 10 betaallijnen die van links naar rechts, van rechts naar links of in het midden uitbetaalt en die vermenigvuldigende wilds bevat die op drie van de vijf rollen kunnen worden verzameld. </w:t>
      </w:r>
    </w:p>
    <w:p>
      <w:pPr>
        <w:pStyle w:val="Normal1"/>
        <w:bidi w:val="0"/>
      </w:pPr>
      <w:r>
        <w:rPr>
          <w:rtl w:val="0"/>
          <w:lang w:val="nl"/>
        </w:rPr>
        <w:t xml:space="preserve">De rollen hebben 9 symbolen, 8 gewone symbolen en het Wild-symbool. </w:t>
      </w:r>
    </w:p>
    <w:p>
      <w:pPr>
        <w:pStyle w:val="Normal1"/>
        <w:bidi w:val="0"/>
      </w:pPr>
      <w:r>
        <w:rPr>
          <w:rtl w:val="0"/>
          <w:lang w:val="nl"/>
        </w:rPr>
        <w:t xml:space="preserve">De speler wordt betaald voor combinaties van 3 of meer symbolen op aangrenzende rollen. </w:t>
      </w:r>
    </w:p>
    <w:p>
      <w:pPr>
        <w:pStyle w:val="Normal1"/>
        <w:bidi w:val="0"/>
      </w:pPr>
      <w:r>
        <w:rPr>
          <w:rtl w:val="0"/>
          <w:lang w:val="nl"/>
        </w:rPr>
        <w:t xml:space="preserve">Elke betaallijn wordt geëvalueerd en uitbetaald van links naar rechts, of van rechts naar links, of in het midden van de rollen, afhankelijk van welke van deze de grootst mogelijke uitbetaling oplevert. </w:t>
      </w:r>
    </w:p>
    <w:p>
      <w:pPr>
        <w:pStyle w:val="Normal1"/>
        <w:bidi w:val="0"/>
      </w:pPr>
      <w:r>
        <w:rPr>
          <w:rtl w:val="0"/>
          <w:lang w:val="nl"/>
        </w:rPr>
        <w:t xml:space="preserve">Alleen de hoogste combinatie per winlijn wordt uitbetaald. </w:t>
      </w:r>
    </w:p>
    <w:p>
      <w:pPr>
        <w:pStyle w:val="Normal1"/>
        <w:bidi w:val="0"/>
      </w:pPr>
      <w:r>
        <w:rPr>
          <w:rtl w:val="0"/>
          <w:lang w:val="nl"/>
        </w:rPr>
        <w:t xml:space="preserve">Gelijktijdige of samenvallende winsten op verschillende winlijnen worden opgeteld en uitbetaald.  </w:t>
      </w:r>
    </w:p>
    <w:p>
      <w:pPr>
        <w:pStyle w:val="Normal1"/>
        <w:bidi w:val="0"/>
      </w:pPr>
      <w:r>
        <w:rPr>
          <w:rtl w:val="0"/>
          <w:lang w:val="nl"/>
        </w:rPr>
        <w:t>Het spel betaalt en werkt op basis van de totale inzet.</w:t>
      </w:r>
    </w:p>
    <w:p>
      <w:pPr>
        <w:pStyle w:val="Normal1"/>
        <w:bidi w:val="0"/>
      </w:pPr>
      <w:r>
        <w:rPr>
          <w:rtl w:val="0"/>
          <w:lang w:val="nl"/>
        </w:rPr>
        <w:t>De werkelijke uitbetalingen zijn gelijk aan de som van de dynamische uitbetalingswaarden die overeenkomen met elke gewonnen lijn.</w:t>
      </w:r>
    </w:p>
    <w:p>
      <w:pPr>
        <w:pStyle w:val="Normal1"/>
        <w:bidi w:val="0"/>
      </w:pPr>
      <w:r>
        <w:rPr>
          <w:rtl w:val="0"/>
          <w:lang w:val="nl"/>
        </w:rPr>
        <w:t>Het spel wordt gespeeld op 10 vaste betaallijnen.</w:t>
      </w:r>
    </w:p>
    <w:p>
      <w:pPr>
        <w:pStyle w:val="Normal1"/>
        <w:bidi w:val="0"/>
      </w:pPr>
      <w:r>
        <w:rPr>
          <w:rtl w:val="0"/>
          <w:lang w:val="nl"/>
        </w:rPr>
        <w:t xml:space="preserve">Het inzetniveau wordt ingesteld met de INZETNIVEAU-selectoren. </w:t>
      </w:r>
    </w:p>
    <w:p>
      <w:pPr>
        <w:pStyle w:val="Normal1"/>
        <w:bidi w:val="0"/>
      </w:pPr>
      <w:r>
        <w:rPr>
          <w:rtl w:val="0"/>
          <w:lang w:val="nl"/>
        </w:rPr>
        <w:t xml:space="preserve">AUTOMATISCH AFSPELEN laat het spel automatisch het geselecteerde aantal rondes spelen. </w:t>
      </w:r>
    </w:p>
    <w:p>
      <w:pPr>
        <w:pStyle w:val="Normal1"/>
      </w:pPr>
    </w:p>
    <w:p>
      <w:pPr>
        <w:pStyle w:val="Normal1"/>
        <w:bidi w:val="0"/>
      </w:pPr>
      <w:r>
        <w:rPr>
          <w:rtl w:val="0"/>
          <w:lang w:val="nl"/>
        </w:rPr>
        <w:t xml:space="preserve">SPELFUNCTIES </w:t>
      </w:r>
    </w:p>
    <w:p>
      <w:pPr>
        <w:pStyle w:val="Normal1"/>
        <w:bidi w:val="0"/>
      </w:pPr>
      <w:r>
        <w:rPr>
          <w:rtl w:val="0"/>
          <w:lang w:val="nl"/>
        </w:rPr>
        <w:t xml:space="preserve">Vermenigvuldigende Wilds </w:t>
      </w:r>
    </w:p>
    <w:p>
      <w:pPr>
        <w:pStyle w:val="Normal1"/>
        <w:bidi w:val="0"/>
      </w:pPr>
      <w:r>
        <w:rPr>
          <w:rtl w:val="0"/>
          <w:lang w:val="nl"/>
        </w:rPr>
        <w:t xml:space="preserve">De wild komt voor op rollen 1, 3 en 5. </w:t>
      </w:r>
    </w:p>
    <w:p>
      <w:pPr>
        <w:pStyle w:val="Normal1"/>
        <w:bidi w:val="0"/>
      </w:pPr>
      <w:r>
        <w:rPr>
          <w:rtl w:val="0"/>
          <w:lang w:val="nl"/>
        </w:rPr>
        <w:t xml:space="preserve">Het Wild-symbool vervangt elk symbool om de hoogst mogelijke winst op een winlijn te maken. </w:t>
      </w:r>
    </w:p>
    <w:p>
      <w:pPr>
        <w:pStyle w:val="Normal1"/>
        <w:bidi w:val="0"/>
      </w:pPr>
      <w:r>
        <w:rPr>
          <w:rtl w:val="0"/>
          <w:lang w:val="nl"/>
        </w:rPr>
        <w:t xml:space="preserve">Als het Wild-symbool op de rollen terechtkomt, zal het een wildvermenigvuldiger x2, x3 of x7 zijn. </w:t>
      </w:r>
    </w:p>
    <w:p>
      <w:pPr>
        <w:pStyle w:val="Normal1"/>
        <w:bidi w:val="0"/>
      </w:pPr>
      <w:r>
        <w:rPr>
          <w:rtl w:val="0"/>
          <w:lang w:val="nl"/>
        </w:rPr>
        <w:t xml:space="preserve">Alle winsten met een vervangend Wild Sun Gold-symbool worden vermenigvuldigd met de bijbehorende vermenigvuldiger. </w:t>
      </w:r>
    </w:p>
    <w:p>
      <w:pPr>
        <w:pStyle w:val="Normal1"/>
        <w:bidi w:val="0"/>
      </w:pPr>
      <w:r>
        <w:rPr>
          <w:rtl w:val="0"/>
          <w:lang w:val="nl"/>
        </w:rPr>
        <w:t xml:space="preserve">Winsten met hetzelfde Wild-symbool op verschillende betaallijnen hebben dezelfde vermenigvuldiger.  </w:t>
      </w:r>
    </w:p>
    <w:p>
      <w:pPr>
        <w:pStyle w:val="Normal1"/>
        <w:bidi w:val="0"/>
      </w:pPr>
      <w:r>
        <w:rPr>
          <w:rtl w:val="0"/>
          <w:lang w:val="nl"/>
        </w:rPr>
        <w:t xml:space="preserve">In het geval van meer dan één vermenigvuldiger in een winst, worden de vermenigvuldigers bij elkaar opgeteld.  </w:t>
      </w:r>
    </w:p>
    <w:p>
      <w:pPr>
        <w:pStyle w:val="Normal1"/>
      </w:pPr>
    </w:p>
    <w:p>
      <w:pPr>
        <w:pStyle w:val="Normal1"/>
        <w:bidi w:val="0"/>
      </w:pPr>
      <w:r>
        <w:rPr>
          <w:rtl w:val="0"/>
          <w:lang w:val="nl"/>
        </w:rPr>
        <w:t>RTP</w:t>
      </w:r>
    </w:p>
    <w:p>
      <w:pPr>
        <w:pStyle w:val="Normal1"/>
        <w:bidi w:val="0"/>
      </w:pPr>
      <w:r>
        <w:rPr>
          <w:rtl w:val="0"/>
          <w:lang w:val="nl"/>
        </w:rPr>
        <w:t xml:space="preserve">Het theoretische rendement voor de speler na 1 miljard gesimuleerde spelspelen is: 96.15% </w:t>
      </w:r>
    </w:p>
    <w:p>
      <w:pPr>
        <w:pStyle w:val="Normal1"/>
      </w:pPr>
    </w:p>
    <w:sectPr>
      <w:type w:val="nextPage"/>
      <w:pgSz w:w="11906" w:h="16838"/>
      <w:pgMar w:top="1440" w:right="1440" w:bottom="1440" w:left="1440" w:header="0" w:footer="0" w:gutter="0"/>
      <w:pgNumType w:fmt="decimal"/>
      <w:cols w:space="708"/>
      <w:formProt w:val="0"/>
      <w:textDirection w:val="lrTb"/>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2"/>
        <w:sz w:val="22"/>
        <w:szCs w:val="22"/>
        <w:lang w:val="en-GB" w:eastAsia="en-US" w:bidi="ar-SA"/>
      </w:rPr>
    </w:rPrDefault>
    <w:pPrDefault>
      <w:pPr>
        <w:widowControl/>
        <w:suppressAutoHyphens w:val="0"/>
        <w:spacing w:line="25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val="0"/>
      <w:keepLines w:val="0"/>
      <w:pageBreakBefore w:val="0"/>
      <w:widowControl/>
      <w:shd w:val="clear" w:color="auto" w:fill="auto"/>
      <w:kinsoku/>
      <w:overflowPunct/>
      <w:autoSpaceDE/>
      <w:bidi w:val="0"/>
      <w:snapToGrid/>
      <w:spacing w:before="0" w:after="160" w:line="254"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2"/>
      <w:position w:val="0"/>
      <w:sz w:val="22"/>
      <w:szCs w:val="22"/>
      <w:u w:val="none"/>
      <w:shd w:val="clear" w:color="auto" w:fill="auto"/>
      <w:vertAlign w:val="baseline"/>
      <w:lang w:val="en-GB" w:eastAsia="en-US" w:bidi="ar-SA"/>
    </w:rPr>
  </w:style>
  <w:style w:type="character" w:default="1" w:styleId="DefaultParagraphFont">
    <w:name w:val="Default Paragraph Font"/>
    <w:qFormat/>
  </w:style>
  <w:style w:type="paragraph" w:customStyle="1" w:styleId="Normal1">
    <w:name w:val="Normal1"/>
    <w:qFormat/>
    <w:pPr>
      <w:keepNext w:val="0"/>
      <w:keepLines w:val="0"/>
      <w:pageBreakBefore w:val="0"/>
      <w:widowControl/>
      <w:shd w:val="clear" w:color="auto" w:fill="auto"/>
      <w:suppressAutoHyphens/>
      <w:kinsoku/>
      <w:overflowPunct/>
      <w:autoSpaceDE/>
      <w:bidi w:val="0"/>
      <w:snapToGrid/>
      <w:spacing w:before="0" w:after="160" w:line="254"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2"/>
      <w:position w:val="0"/>
      <w:sz w:val="22"/>
      <w:szCs w:val="22"/>
      <w:u w:val="none"/>
      <w:shd w:val="clear" w:color="auto" w:fill="auto"/>
      <w:vertAlign w:val="baseline"/>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F9B89E5A-0DA1-4F9F-B01C-2A604618F08C}"/>
</file>

<file path=customXml/itemProps2.xml><?xml version="1.0" encoding="utf-8"?>
<ds:datastoreItem xmlns:ds="http://schemas.openxmlformats.org/officeDocument/2006/customXml" ds:itemID="{A9CF4779-1D46-4DB9-BD06-55FD5668E8DF}"/>
</file>

<file path=customXml/itemProps3.xml><?xml version="1.0" encoding="utf-8"?>
<ds:datastoreItem xmlns:ds="http://schemas.openxmlformats.org/officeDocument/2006/customXml" ds:itemID="{C08BE9D8-D55E-4F97-84C1-68C018EC4FD6}"/>
</file>

<file path=docProps/app.xml><?xml version="1.0" encoding="utf-8"?>
<Properties xmlns="http://schemas.openxmlformats.org/officeDocument/2006/extended-properties" xmlns:vt="http://schemas.openxmlformats.org/officeDocument/2006/docPropsVTypes">
  <TotalTime>0</TotalTime>
  <Pages>1</Pages>
  <Words>241</Words>
  <Characters>1374</Characters>
  <Application>Microsoft Office Word</Application>
  <DocSecurity>0</DocSecurity>
  <Lines>0</Lines>
  <Paragraphs>3</Paragraphs>
  <ScaleCrop>false</ScaleCrop>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2023-11-09T23:48:00Z</dcterms:created>
  <dc:creator>David Stoveld</dc:creator>
  <dc:description/>
  <dc:language>uk-UA</dc:language>
  <cp:lastModifiedBy>David Stoveld</cp:lastModifiedBy>
  <dcterms:modified xsi:type="dcterms:W3CDTF">2023-11-09T23:48:00Z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ActionId">
    <vt:lpwstr>2cecf717-f35b-4ae9-8d1e-9c29bbf1cb83</vt:lpwstr>
  </property>
  <property fmtid="{D5CDD505-2E9C-101B-9397-08002B2CF9AE}" pid="3" name="MSIP_Label_c50e751f-a0b2-413d-995d-abe80fb38978_ContentBits">
    <vt:lpwstr>0</vt:lpwstr>
  </property>
  <property fmtid="{D5CDD505-2E9C-101B-9397-08002B2CF9AE}" pid="4" name="MSIP_Label_c50e751f-a0b2-413d-995d-abe80fb38978_Enabled">
    <vt:lpwstr>true</vt:lpwstr>
  </property>
  <property fmtid="{D5CDD505-2E9C-101B-9397-08002B2CF9AE}" pid="5" name="MSIP_Label_c50e751f-a0b2-413d-995d-abe80fb38978_Method">
    <vt:lpwstr>Standard</vt:lpwstr>
  </property>
  <property fmtid="{D5CDD505-2E9C-101B-9397-08002B2CF9AE}" pid="6" name="MSIP_Label_c50e751f-a0b2-413d-995d-abe80fb38978_Name">
    <vt:lpwstr>c50e751f-a0b2-413d-995d-abe80fb38978</vt:lpwstr>
  </property>
  <property fmtid="{D5CDD505-2E9C-101B-9397-08002B2CF9AE}" pid="7" name="MSIP_Label_c50e751f-a0b2-413d-995d-abe80fb38978_SetDate">
    <vt:lpwstr>2023-09-27T16:34:41Z</vt:lpwstr>
  </property>
  <property fmtid="{D5CDD505-2E9C-101B-9397-08002B2CF9AE}" pid="8" name="MSIP_Label_c50e751f-a0b2-413d-995d-abe80fb38978_SiteId">
    <vt:lpwstr>7d2ba175-3f46-48a8-aaba-30563a31b927</vt:lpwstr>
  </property>
  <property fmtid="{D5CDD505-2E9C-101B-9397-08002B2CF9AE}" pid="9" name="ContentTypeId">
    <vt:lpwstr>0x0101004DE19DEE23B9884E92D82BCF69B845EF</vt:lpwstr>
  </property>
</Properties>
</file>