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ore1.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openxmlformats.org/officedocument/2006/relationships/metadata/core-properties" Target="docProps/core1.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pStyle w:val="Normal1"/>
        <w:bidi w:val="0"/>
      </w:pPr>
      <w:r>
        <w:rPr>
          <w:rtl w:val="0"/>
          <w:lang w:val="de"/>
        </w:rPr>
        <w:t xml:space="preserve">Gummy Galaxy ist ein 5x3 Videoslot mit 10 Auszahlungslinien, der von links nach rechts, von rechts nach links oder in der Mitte ausbezahlt wird und über sich multiplizierende Wilds verfügt, die sich auf drei der fünf Walzen stapeln können. </w:t>
      </w:r>
    </w:p>
    <w:p>
      <w:pPr>
        <w:pStyle w:val="Normal1"/>
        <w:bidi w:val="0"/>
      </w:pPr>
      <w:r>
        <w:rPr>
          <w:rtl w:val="0"/>
          <w:lang w:val="de"/>
        </w:rPr>
        <w:t xml:space="preserve">Die Walzen haben 9 Symbole, 8 reguläre Symbole und das Wild-Symbol. </w:t>
      </w:r>
    </w:p>
    <w:p>
      <w:pPr>
        <w:pStyle w:val="Normal1"/>
        <w:bidi w:val="0"/>
      </w:pPr>
      <w:r>
        <w:rPr>
          <w:rtl w:val="0"/>
          <w:lang w:val="de"/>
        </w:rPr>
        <w:t xml:space="preserve">Der Spieler wird für Übereinstimmungen von 3 oder mehr Symbolen bezahlt, die auf benachbarten Walzen landen. </w:t>
      </w:r>
    </w:p>
    <w:p>
      <w:pPr>
        <w:pStyle w:val="Normal1"/>
        <w:bidi w:val="0"/>
      </w:pPr>
      <w:r>
        <w:rPr>
          <w:rtl w:val="0"/>
          <w:lang w:val="de"/>
        </w:rPr>
        <w:t xml:space="preserve">Jede Gewinnlinie wird von links nach rechts, von rechts nach links oder in der Mitte der Walzen ausgewertet und ausgezahlt, je nachdem, welche davon die größtmögliche Auszahlung bietet. </w:t>
      </w:r>
    </w:p>
    <w:p>
      <w:pPr>
        <w:pStyle w:val="Normal1"/>
        <w:bidi w:val="0"/>
      </w:pPr>
      <w:r>
        <w:rPr>
          <w:rtl w:val="0"/>
          <w:lang w:val="de"/>
        </w:rPr>
        <w:t xml:space="preserve">Nur die höchste übereinstimmende Kombination pro Gewinnlinie wird ausgezahlt. </w:t>
      </w:r>
    </w:p>
    <w:p>
      <w:pPr>
        <w:pStyle w:val="Normal1"/>
        <w:bidi w:val="0"/>
      </w:pPr>
      <w:r>
        <w:rPr>
          <w:rtl w:val="0"/>
          <w:lang w:val="de"/>
        </w:rPr>
        <w:t xml:space="preserve">Gleichzeitige oder zusammenfallende Gewinne auf verschiedenen Gewinnlinien werden addiert und ausgezahlt.  </w:t>
      </w:r>
    </w:p>
    <w:p>
      <w:pPr>
        <w:pStyle w:val="Normal1"/>
        <w:bidi w:val="0"/>
      </w:pPr>
      <w:r>
        <w:rPr>
          <w:rtl w:val="0"/>
          <w:lang w:val="de"/>
        </w:rPr>
        <w:t>Das Spiel wird auf den Gesamteinsatz ausgezahlt und gespielt.</w:t>
      </w:r>
    </w:p>
    <w:p>
      <w:pPr>
        <w:pStyle w:val="Normal1"/>
        <w:bidi w:val="0"/>
      </w:pPr>
      <w:r>
        <w:rPr>
          <w:rtl w:val="0"/>
          <w:lang w:val="de"/>
        </w:rPr>
        <w:t>Die tatsächliche Auszahlung entspricht der Summe der dynamischen Werte in der Auszahlungstabelle, die jeder gewonnenen Linie entsprechen.</w:t>
      </w:r>
    </w:p>
    <w:p>
      <w:pPr>
        <w:pStyle w:val="Normal1"/>
        <w:bidi w:val="0"/>
      </w:pPr>
      <w:r>
        <w:rPr>
          <w:rtl w:val="0"/>
          <w:lang w:val="de"/>
        </w:rPr>
        <w:t>Das Spiel wird auf 10 festen Gewinnlinien gespielt.</w:t>
      </w:r>
    </w:p>
    <w:p>
      <w:pPr>
        <w:pStyle w:val="Normal1"/>
        <w:bidi w:val="0"/>
      </w:pPr>
      <w:r>
        <w:rPr>
          <w:rtl w:val="0"/>
          <w:lang w:val="de"/>
        </w:rPr>
        <w:t xml:space="preserve">Die Einsatzebene wird mit den EINSATZEBENE-Reglern eingestellt. </w:t>
      </w:r>
    </w:p>
    <w:p>
      <w:pPr>
        <w:pStyle w:val="Normal1"/>
        <w:bidi w:val="0"/>
      </w:pPr>
      <w:r>
        <w:rPr>
          <w:rtl w:val="0"/>
          <w:lang w:val="de"/>
        </w:rPr>
        <w:t xml:space="preserve">AUTO-WIEDERGABE spielt das Spiel automatisch für die ausgewählte Anzahl von Runden. </w:t>
      </w:r>
    </w:p>
    <w:p>
      <w:pPr>
        <w:pStyle w:val="Normal1"/>
      </w:pPr>
    </w:p>
    <w:p>
      <w:pPr>
        <w:pStyle w:val="Normal1"/>
        <w:bidi w:val="0"/>
      </w:pPr>
      <w:r>
        <w:rPr>
          <w:rtl w:val="0"/>
          <w:lang w:val="de"/>
        </w:rPr>
        <w:t xml:space="preserve">SPIEL-EIGENSCHAFTEN </w:t>
      </w:r>
    </w:p>
    <w:p>
      <w:pPr>
        <w:pStyle w:val="Normal1"/>
        <w:bidi w:val="0"/>
      </w:pPr>
      <w:r>
        <w:rPr>
          <w:rtl w:val="0"/>
          <w:lang w:val="de"/>
        </w:rPr>
        <w:t xml:space="preserve">Multiplizierende Wilds </w:t>
      </w:r>
    </w:p>
    <w:p>
      <w:pPr>
        <w:pStyle w:val="Normal1"/>
        <w:bidi w:val="0"/>
      </w:pPr>
      <w:r>
        <w:rPr>
          <w:rtl w:val="0"/>
          <w:lang w:val="de"/>
        </w:rPr>
        <w:t xml:space="preserve">Das Wild gibt es auf den Walzen 1, 3 und 5. </w:t>
      </w:r>
    </w:p>
    <w:p>
      <w:pPr>
        <w:pStyle w:val="Normal1"/>
        <w:bidi w:val="0"/>
      </w:pPr>
      <w:r>
        <w:rPr>
          <w:rtl w:val="0"/>
          <w:lang w:val="de"/>
        </w:rPr>
        <w:t xml:space="preserve">Das Wild-Symbol ersetzt jedes Symbol, um den höchstmöglichen Gewinn auf einer Gewinnlinie zu erzielen. </w:t>
      </w:r>
    </w:p>
    <w:p>
      <w:pPr>
        <w:pStyle w:val="Normal1"/>
        <w:bidi w:val="0"/>
      </w:pPr>
      <w:r>
        <w:rPr>
          <w:rtl w:val="0"/>
          <w:lang w:val="de"/>
        </w:rPr>
        <w:t xml:space="preserve">Wenn das Wild-Symbol auf den Walzen landet, entpuppt es sich als ein x2, x3 oder x7 Wild-Multiplikator. </w:t>
      </w:r>
    </w:p>
    <w:p>
      <w:pPr>
        <w:pStyle w:val="Normal1"/>
        <w:bidi w:val="0"/>
      </w:pPr>
      <w:r>
        <w:rPr>
          <w:rtl w:val="0"/>
          <w:lang w:val="de"/>
        </w:rPr>
        <w:t xml:space="preserve">Alle Gewinne mit einem ersetzenden Wild Sun Gold Symbol werden mit dem entsprechenden Multiplikator multipliziert. </w:t>
      </w:r>
    </w:p>
    <w:p>
      <w:pPr>
        <w:pStyle w:val="Normal1"/>
        <w:bidi w:val="0"/>
      </w:pPr>
      <w:r>
        <w:rPr>
          <w:rtl w:val="0"/>
          <w:lang w:val="de"/>
        </w:rPr>
        <w:t xml:space="preserve">Gewinne mit demselben Wild-Symbol auf verschiedenen Gewinnlinien haben denselben Multiplikator.  </w:t>
      </w:r>
    </w:p>
    <w:p>
      <w:pPr>
        <w:pStyle w:val="Normal1"/>
        <w:bidi w:val="0"/>
      </w:pPr>
      <w:r>
        <w:rPr>
          <w:rtl w:val="0"/>
          <w:lang w:val="de"/>
        </w:rPr>
        <w:t xml:space="preserve">Gibt es mehr als einen Multiplikator in einem Gewinn, werden die Multiplikatoren zusammengerechnet.  </w:t>
      </w:r>
    </w:p>
    <w:p>
      <w:pPr>
        <w:pStyle w:val="Normal1"/>
      </w:pPr>
    </w:p>
    <w:p>
      <w:pPr>
        <w:pStyle w:val="Normal1"/>
        <w:bidi w:val="0"/>
      </w:pPr>
      <w:r>
        <w:rPr>
          <w:rtl w:val="0"/>
          <w:lang w:val="de"/>
        </w:rPr>
        <w:t>RTP</w:t>
      </w:r>
    </w:p>
    <w:p>
      <w:pPr>
        <w:pStyle w:val="Normal1"/>
        <w:bidi w:val="0"/>
      </w:pPr>
      <w:r>
        <w:rPr>
          <w:rtl w:val="0"/>
          <w:lang w:val="de"/>
        </w:rPr>
        <w:t xml:space="preserve">Die theoretische Rendite für den Spieler durch 1 Milliarde simulierte Spielzüge beträgt: 96,15% </w:t>
      </w:r>
    </w:p>
    <w:p>
      <w:pPr>
        <w:pStyle w:val="Normal1"/>
      </w:pPr>
    </w:p>
    <w:sectPr>
      <w:type w:val="nextPage"/>
      <w:pgSz w:w="11906" w:h="16838"/>
      <w:pgMar w:top="1440" w:right="1440" w:bottom="1440" w:left="1440" w:header="0" w:footer="0" w:gutter="0"/>
      <w:pgNumType w:fmt="decimal"/>
      <w:cols w:space="708"/>
      <w:formProt w:val="0"/>
      <w:textDirection w:val="lrTb"/>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swiss"/>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kern w:val="2"/>
        <w:sz w:val="22"/>
        <w:szCs w:val="22"/>
        <w:lang w:val="en-GB" w:eastAsia="en-US" w:bidi="ar-SA"/>
      </w:rPr>
    </w:rPrDefault>
    <w:pPrDefault>
      <w:pPr>
        <w:widowControl/>
        <w:suppressAutoHyphens w:val="0"/>
        <w:spacing w:line="25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eepNext w:val="0"/>
      <w:keepLines w:val="0"/>
      <w:pageBreakBefore w:val="0"/>
      <w:widowControl/>
      <w:shd w:val="clear" w:color="auto" w:fill="auto"/>
      <w:kinsoku/>
      <w:overflowPunct/>
      <w:autoSpaceDE/>
      <w:bidi w:val="0"/>
      <w:snapToGrid/>
      <w:spacing w:before="0" w:after="160" w:line="254"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2"/>
      <w:position w:val="0"/>
      <w:sz w:val="22"/>
      <w:szCs w:val="22"/>
      <w:u w:val="none"/>
      <w:shd w:val="clear" w:color="auto" w:fill="auto"/>
      <w:vertAlign w:val="baseline"/>
      <w:lang w:val="en-GB" w:eastAsia="en-US" w:bidi="ar-SA"/>
    </w:rPr>
  </w:style>
  <w:style w:type="character" w:default="1" w:styleId="DefaultParagraphFont">
    <w:name w:val="Default Paragraph Font"/>
    <w:qFormat/>
  </w:style>
  <w:style w:type="paragraph" w:customStyle="1" w:styleId="Normal1">
    <w:name w:val="Normal1"/>
    <w:qFormat/>
    <w:pPr>
      <w:keepNext w:val="0"/>
      <w:keepLines w:val="0"/>
      <w:pageBreakBefore w:val="0"/>
      <w:widowControl/>
      <w:shd w:val="clear" w:color="auto" w:fill="auto"/>
      <w:suppressAutoHyphens/>
      <w:kinsoku/>
      <w:overflowPunct/>
      <w:autoSpaceDE/>
      <w:bidi w:val="0"/>
      <w:snapToGrid/>
      <w:spacing w:before="0" w:after="160" w:line="254" w:lineRule="auto"/>
      <w:jc w:val="left"/>
      <w:textAlignment w:val="auto"/>
    </w:pPr>
    <w:rPr>
      <w:rFonts w:ascii="Calibri" w:eastAsia="Calibri" w:hAnsi="Calibri" w:cs="Times New Roman"/>
      <w:b w:val="0"/>
      <w:bCs w:val="0"/>
      <w:i w:val="0"/>
      <w:iCs w:val="0"/>
      <w:caps w:val="0"/>
      <w:smallCaps w:val="0"/>
      <w:strike w:val="0"/>
      <w:dstrike w:val="0"/>
      <w:outline w:val="0"/>
      <w:emboss w:val="0"/>
      <w:imprint w:val="0"/>
      <w:color w:val="auto"/>
      <w:spacing w:val="0"/>
      <w:w w:val="100"/>
      <w:kern w:val="2"/>
      <w:position w:val="0"/>
      <w:sz w:val="22"/>
      <w:szCs w:val="22"/>
      <w:u w:val="none"/>
      <w:shd w:val="clear" w:color="auto" w:fill="auto"/>
      <w:vertAlign w:val="baseline"/>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customXml" Target="../customXml/item2.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customXml" Target="../customXml/item1.xml"/><Relationship Id="rId5" Type="http://schemas.openxmlformats.org/officeDocument/2006/relationships/styles" Target="styles.xml"/><Relationship Id="rId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E19DEE23B9884E92D82BCF69B845EF" ma:contentTypeVersion="17" ma:contentTypeDescription="Create a new document." ma:contentTypeScope="" ma:versionID="5575a0859abb8bb6925f1ab90a94fd20">
  <xsd:schema xmlns:xsd="http://www.w3.org/2001/XMLSchema" xmlns:xs="http://www.w3.org/2001/XMLSchema" xmlns:p="http://schemas.microsoft.com/office/2006/metadata/properties" xmlns:ns2="22f695c2-b2dc-4df9-87ae-ad0467d1da7b" xmlns:ns3="7a315ee5-8fd3-49be-9565-269b5c31e81a" targetNamespace="http://schemas.microsoft.com/office/2006/metadata/properties" ma:root="true" ma:fieldsID="31c3c91cbc0ee422e0d72897b2124d88" ns2:_="" ns3:_="">
    <xsd:import namespace="22f695c2-b2dc-4df9-87ae-ad0467d1da7b"/>
    <xsd:import namespace="7a315ee5-8fd3-49be-9565-269b5c31e81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f695c2-b2dc-4df9-87ae-ad0467d1da7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bc64df7-5fe1-4872-8e08-de13882521d5}" ma:internalName="TaxCatchAll" ma:showField="CatchAllData" ma:web="22f695c2-b2dc-4df9-87ae-ad0467d1da7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a315ee5-8fd3-49be-9565-269b5c31e81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1707f21-cf68-4afa-8119-95b081c47207"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a315ee5-8fd3-49be-9565-269b5c31e81a">
      <Terms xmlns="http://schemas.microsoft.com/office/infopath/2007/PartnerControls"/>
    </lcf76f155ced4ddcb4097134ff3c332f>
    <TaxCatchAll xmlns="22f695c2-b2dc-4df9-87ae-ad0467d1da7b" xsi:nil="true"/>
  </documentManagement>
</p:properties>
</file>

<file path=customXml/itemProps1.xml><?xml version="1.0" encoding="utf-8"?>
<ds:datastoreItem xmlns:ds="http://schemas.openxmlformats.org/officeDocument/2006/customXml" ds:itemID="{69BB082F-CC19-4978-AA51-BDEAD7E94716}"/>
</file>

<file path=customXml/itemProps2.xml><?xml version="1.0" encoding="utf-8"?>
<ds:datastoreItem xmlns:ds="http://schemas.openxmlformats.org/officeDocument/2006/customXml" ds:itemID="{024354AF-E2DB-4DC5-A2B7-D860DBB30F36}"/>
</file>

<file path=customXml/itemProps3.xml><?xml version="1.0" encoding="utf-8"?>
<ds:datastoreItem xmlns:ds="http://schemas.openxmlformats.org/officeDocument/2006/customXml" ds:itemID="{F07F9F1F-AF06-4A23-BFBE-C1EF8F581066}"/>
</file>

<file path=docProps/app.xml><?xml version="1.0" encoding="utf-8"?>
<Properties xmlns="http://schemas.openxmlformats.org/officeDocument/2006/extended-properties" xmlns:vt="http://schemas.openxmlformats.org/officeDocument/2006/docPropsVTypes">
  <TotalTime>0</TotalTime>
  <Pages>1</Pages>
  <Words>241</Words>
  <Characters>1374</Characters>
  <Application>Microsoft Office Word</Application>
  <DocSecurity>0</DocSecurity>
  <Lines>0</Lines>
  <Paragraphs>3</Paragraphs>
  <ScaleCrop>false</ScaleCrop>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ore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2023-11-09T23:48:00Z</dcterms:created>
  <dc:creator>David Stoveld</dc:creator>
  <dc:description/>
  <dc:language>uk-UA</dc:language>
  <cp:lastModifiedBy>David Stoveld</cp:lastModifiedBy>
  <dcterms:modified xsi:type="dcterms:W3CDTF">2023-11-09T23:48:00Z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0e751f-a0b2-413d-995d-abe80fb38978_ActionId">
    <vt:lpwstr>2cecf717-f35b-4ae9-8d1e-9c29bbf1cb83</vt:lpwstr>
  </property>
  <property fmtid="{D5CDD505-2E9C-101B-9397-08002B2CF9AE}" pid="3" name="MSIP_Label_c50e751f-a0b2-413d-995d-abe80fb38978_ContentBits">
    <vt:lpwstr>0</vt:lpwstr>
  </property>
  <property fmtid="{D5CDD505-2E9C-101B-9397-08002B2CF9AE}" pid="4" name="MSIP_Label_c50e751f-a0b2-413d-995d-abe80fb38978_Enabled">
    <vt:lpwstr>true</vt:lpwstr>
  </property>
  <property fmtid="{D5CDD505-2E9C-101B-9397-08002B2CF9AE}" pid="5" name="MSIP_Label_c50e751f-a0b2-413d-995d-abe80fb38978_Method">
    <vt:lpwstr>Standard</vt:lpwstr>
  </property>
  <property fmtid="{D5CDD505-2E9C-101B-9397-08002B2CF9AE}" pid="6" name="MSIP_Label_c50e751f-a0b2-413d-995d-abe80fb38978_Name">
    <vt:lpwstr>c50e751f-a0b2-413d-995d-abe80fb38978</vt:lpwstr>
  </property>
  <property fmtid="{D5CDD505-2E9C-101B-9397-08002B2CF9AE}" pid="7" name="MSIP_Label_c50e751f-a0b2-413d-995d-abe80fb38978_SetDate">
    <vt:lpwstr>2023-09-27T16:34:41Z</vt:lpwstr>
  </property>
  <property fmtid="{D5CDD505-2E9C-101B-9397-08002B2CF9AE}" pid="8" name="MSIP_Label_c50e751f-a0b2-413d-995d-abe80fb38978_SiteId">
    <vt:lpwstr>7d2ba175-3f46-48a8-aaba-30563a31b927</vt:lpwstr>
  </property>
  <property fmtid="{D5CDD505-2E9C-101B-9397-08002B2CF9AE}" pid="9" name="ContentTypeId">
    <vt:lpwstr>0x0101004DE19DEE23B9884E92D82BCF69B845EF</vt:lpwstr>
  </property>
</Properties>
</file>