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it-IT"/>
          <w:rFonts/>
        </w:rPr>
        <w:t xml:space="preserve">Surging 7s Regole del Gioco</w:t>
      </w:r>
    </w:p>
    <w:p w14:paraId="20FF52F0" w14:textId="77777777" w:rsidR="00957233" w:rsidRDefault="00000000">
      <w:r>
        <w:rPr>
          <w:b w:val="true"/>
          <w:lang w:val="it-IT"/>
          <w:rFonts/>
        </w:rPr>
        <w:t xml:space="preserve">Surging 7s</w:t>
      </w:r>
      <w:r>
        <w:rPr>
          <w:lang w:val="it-IT"/>
          <w:rFonts/>
        </w:rPr>
        <w:t xml:space="preserve"> è una slot con 6 rulli, 4 righe e 40 linee che presenta un moltiplicatore dei 7, giri gratis con moltiplicatore che aumenta e un Bonus Link.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it-IT"/>
          <w:rFonts/>
        </w:rPr>
        <w:t xml:space="preserve">Le linee di pagamento vengono valutate da sinistra a destra sui rulli adiacenti e a partire dal rullo più a sinistra. </w:t>
      </w:r>
      <w:r>
        <w:rPr>
          <w:lang w:val="it-IT"/>
          <w:rFonts/>
        </w:rPr>
        <w:t xml:space="preserve">Viene pagata solo la </w:t>
      </w:r>
      <w:bookmarkStart w:id="0" w:name="_Hlk102050095"/>
      <w:r>
        <w:rPr>
          <w:lang w:val="it-IT"/>
          <w:rFonts/>
        </w:rPr>
        <w:t xml:space="preserve">combinazione più lunga di simboli uguali per ogni linea di pagamento.</w:t>
      </w:r>
      <w:r>
        <w:rPr>
          <w:lang w:val="it-IT"/>
          <w:rFonts/>
        </w:rPr>
        <w:t xml:space="preserve">  </w:t>
      </w:r>
      <w:r>
        <w:rPr>
          <w:color w:val="242424"/>
          <w:shd w:val="clear" w:color="auto" w:fill="FFFFFF"/>
          <w:lang w:val="it-IT"/>
          <w:rFonts/>
        </w:rPr>
        <w:t xml:space="preserve">Le vincite simultanee o coincidenti vengono sommate tra loro.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it-IT"/>
        </w:rPr>
      </w:pPr>
      <w:r>
        <w:rPr>
          <w:color w:val="242424"/>
          <w:shd w:val="clear" w:color="auto" w:fill="FFFFFF"/>
          <w:lang w:val="it-IT"/>
          <w:rFonts/>
        </w:rPr>
        <w:t xml:space="preserve">Tutte le vincite sono solo su linea, tranne gli scatter bonus e giri gratis che attivano i bonus se 3 o più di essi compaiono sui rulli in qualsiasi posizione.</w:t>
      </w:r>
      <w:r>
        <w:rPr>
          <w:color w:val="242424"/>
          <w:shd w:val="clear" w:color="auto" w:fill="FFFFFF"/>
          <w:lang w:val="it-IT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it-IT"/>
        </w:rPr>
      </w:pPr>
      <w:r>
        <w:rPr>
          <w:rFonts w:ascii="Calibri Light" w:hAnsi="Calibri Light"/>
          <w:color w:val="2F5496"/>
          <w:sz w:val="26"/>
          <w:lang w:val="it-IT"/>
        </w:rPr>
        <w:t xml:space="preserve">Moltiplicatori Surging 7</w:t>
      </w:r>
    </w:p>
    <w:p w14:paraId="28642CB1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Quando uno qualsiasi dei simboli 7 compare in tutte le posizioni di almeno 3 colonne adiacenti creando una vincita, si attiva la funzione Surging 7.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Quando si attivano, i 7 creano un moltiplicatore casuale che si applica alla vincita.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moltiplicatori casuali possibili dipendono dal numero di colonne piene ottenute durante la funzione:</w:t>
      </w:r>
    </w:p>
    <w:p w14:paraId="26134F1B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Colonne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Moltiplicatore</w:t>
      </w:r>
    </w:p>
    <w:p w14:paraId="4DCE7941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3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4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5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6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I moltiplicatori della funzione vengono applicati solo alle vincite di linea sulle 40 linee e non vengono trasferiti al bonus o ai giri gratis.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it-IT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it-IT"/>
        </w:rPr>
      </w:pPr>
      <w:r>
        <w:rPr>
          <w:rFonts w:ascii="Calibri Light" w:hAnsi="Calibri Light"/>
          <w:color w:val="2F5496"/>
          <w:sz w:val="26"/>
          <w:lang w:val="it-IT"/>
        </w:rPr>
        <w:t xml:space="preserve">Puntata Fortuna – Moltiplicatori Più Alti</w:t>
      </w:r>
    </w:p>
    <w:p w14:paraId="0B55E63F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Pagando un 30% extra sulla puntata, i 7 saranno più potenti durante la Funzione Surging 7.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Quando si vince su colonne piene di 3 o più simboli 7, la funzione si attiverà il 100% delle volte e i moltiplicatori sono migliorati come segue:</w:t>
      </w:r>
    </w:p>
    <w:p w14:paraId="796EB788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Colonne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Moltiplicatore</w:t>
      </w:r>
    </w:p>
    <w:p w14:paraId="2783C289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3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4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5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6 Colonne Piene 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it-IT"/>
          <w:rFonts/>
        </w:rPr>
        <w:t xml:space="preserve">I moltiplicatori della funzione vengono applicati solo alle vincite di linea sulle 40 linee e non vengono trasferiti al bonus o ai giri gratis.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La funzione Puntata Fortuna potrebbe non essere disponibile in tutti i mercati.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it-IT"/>
          <w:rFonts/>
        </w:rPr>
        <w:t xml:space="preserve">Bonus Link </w:t>
      </w:r>
    </w:p>
    <w:p w14:paraId="07E76966" w14:textId="77777777" w:rsidR="00957233" w:rsidRDefault="00000000">
      <w:r>
        <w:rPr>
          <w:lang w:val="it-IT"/>
          <w:rFonts/>
        </w:rPr>
        <w:t xml:space="preserve">Ottieni 4 o più simboli [Scatter] in qualsiasi posizione sui rulli per attivare il Bonus.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Non c'è un premio prestabilito per l'attivazione del bonus, ma tutti i simboli [Scatter] che attivano il bonus riveleranno premi casuali o cambieranno colore per rivelare la vincita del jackpot del colore corrispondente.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simboli bonus rimarranno bloccati, tutti gli altri simboli scompariranno e il bonus inizierà con 3 giri iniziali dei rulli rimanenti.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numero di respin rimanenti viene reimpostato su 3 ogni volta che compare almeno un altro simbolo [Scatter].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Ogni ulteriore [Scatter] che si ottiene rivelerà anche un premio in denaro o cambierà colore per rivelare la vincita del jackpot del colore corrispondente e rimarrà bloccato per il resto del bonus.</w:t>
      </w:r>
    </w:p>
    <w:p w14:paraId="53C32520" w14:textId="77777777" w:rsidR="00957233" w:rsidRDefault="00000000">
      <w:r>
        <w:rPr>
          <w:lang w:val="it-IT"/>
          <w:rFonts/>
        </w:rPr>
        <w:t xml:space="preserve">I premi per ogni simbolo leonessa includono:</w:t>
      </w:r>
    </w:p>
    <w:p w14:paraId="007429E0" w14:textId="77777777" w:rsidR="00957233" w:rsidRDefault="00000000">
      <w:r>
        <w:rPr>
          <w:lang w:val="it-IT"/>
          <w:rFonts/>
        </w:rPr>
        <w:t xml:space="preserve">Un Importo Casuale da 1x a 10x</w:t>
      </w:r>
    </w:p>
    <w:p w14:paraId="03772369" w14:textId="77777777" w:rsidR="00957233" w:rsidRDefault="00000000">
      <w:r>
        <w:rPr>
          <w:lang w:val="it-IT"/>
          <w:rFonts/>
        </w:rPr>
        <w:t xml:space="preserve">Jackpot Mini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20x</w:t>
      </w:r>
    </w:p>
    <w:p w14:paraId="0C962CFE" w14:textId="77777777" w:rsidR="00957233" w:rsidRDefault="00000000">
      <w:r>
        <w:rPr>
          <w:lang w:val="it-IT"/>
          <w:rFonts/>
        </w:rPr>
        <w:t xml:space="preserve">Jackpot Minore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50x</w:t>
      </w:r>
    </w:p>
    <w:p w14:paraId="7848D3EF" w14:textId="77777777" w:rsidR="00957233" w:rsidRDefault="00000000">
      <w:r>
        <w:rPr>
          <w:lang w:val="it-IT"/>
          <w:rFonts/>
        </w:rPr>
        <w:t xml:space="preserve">Jackpot Maggiore</w:t>
      </w:r>
      <w:r>
        <w:rPr>
          <w:lang w:val="it-IT"/>
          <w:rFonts/>
        </w:rPr>
        <w:tab/>
      </w:r>
      <w:r>
        <w:rPr>
          <w:lang w:val="it-IT"/>
          <w:rFonts/>
        </w:rPr>
        <w:t xml:space="preserve">100x</w:t>
      </w:r>
    </w:p>
    <w:p w14:paraId="1CF77995" w14:textId="77777777" w:rsidR="00957233" w:rsidRDefault="00000000">
      <w:r>
        <w:rPr>
          <w:lang w:val="it-IT"/>
          <w:rFonts/>
        </w:rPr>
        <w:t xml:space="preserve">I giri gratis terminano quando non ci sono più respin disponibili o dopo che tutte le 24 posizioni sono state riempite.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Se tutte le 24 posizioni sono state riempite, si vince un premio extra pari a 1000 volte la puntata in aggiunta agli altri premi accumulati durante il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Tutti i jackpot possono essere vinti più di una volta.</w:t>
      </w:r>
      <w:r>
        <w:rPr>
          <w:lang w:val="it-IT"/>
          <w:rFonts/>
        </w:rPr>
        <w:t xml:space="preserve"> </w:t>
      </w:r>
      <w:r>
        <w:rPr>
          <w:lang w:val="it-IT"/>
          <w:rFonts/>
        </w:rPr>
        <w:t xml:space="preserve">Il premio di 1000 volte la puntata viene vinto solo quando vengono riempite tutte e 24 le posizioni.</w:t>
      </w:r>
    </w:p>
    <w:p w14:paraId="5D001BA0" w14:textId="77777777" w:rsidR="00957233" w:rsidRDefault="00000000">
      <w:pPr>
        <w:pStyle w:val="Heading2"/>
        <w:rPr>
          <w:lang w:val="it-IT"/>
          <w:rFonts/>
        </w:rPr>
      </w:pPr>
      <w:r>
        <w:rPr>
          <w:lang w:val="it-IT"/>
          <w:rFonts/>
        </w:rPr>
        <w:t xml:space="preserve">Free Spin</w:t>
      </w:r>
    </w:p>
    <w:p w14:paraId="6830A270" w14:textId="77777777" w:rsidR="00957233" w:rsidRDefault="00000000">
      <w:r>
        <w:rPr>
          <w:lang w:val="it-IT"/>
          <w:rFonts/>
        </w:rPr>
        <w:t xml:space="preserve">Ottieni 3 simboli [Free Spins Scatter] per attivare il bonus giri gratis. Vengono assegnati 5 Giri Gratis con colonne di 7 impilati che appaiono sui rulli ad ogni giro.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Ottenendo 3 o più colonne piene di un simbolo vincente, la funzione combattimento descritta sopra si attiva sempre e il moltiplicatore assegnato da ogni giro è persistente per tutta la durata dei giri gratis.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Il valore del moltiplicatore aumenta durante la funzione e viene azzerato al termine dei giri gratis.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La Puntata Fortuna non ha nessun effetto durante i giri gratis.</w:t>
      </w:r>
      <w:r>
        <w:rPr>
          <w:lang w:val="it-IT"/>
          <w:rFonts/>
        </w:rPr>
        <w:t xml:space="preserve">  </w:t>
      </w:r>
      <w:r>
        <w:rPr>
          <w:color w:val="242424"/>
          <w:shd w:val="clear" w:color="auto" w:fill="FFFFFF"/>
          <w:lang w:val="it-IT"/>
          <w:rFonts/>
        </w:rPr>
        <w:t xml:space="preserve">Gli scatter giri gratis non assegnano vincite.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Giri Gratis non possono essere riattivati.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I Giri Gratis vengono pagati a seconda della puntata attivata prima di entrare nei Giri Gratis.</w:t>
      </w:r>
      <w:r>
        <w:rPr>
          <w:lang w:val="it-IT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it-IT"/>
          <w:rFonts/>
        </w:rPr>
        <w:t xml:space="preserve">È impossibile attivare il Bonus e i Giri Gratis nella stessa giocata.</w:t>
      </w:r>
    </w:p>
    <w:p w14:paraId="71B0F692" w14:textId="77777777" w:rsidR="00957233" w:rsidRDefault="00957233">
      <w:pPr>
        <w:rPr>
          <w:lang w:val="it-IT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it-IT"/>
          <w:rFonts/>
        </w:rPr>
        <w:t xml:space="preserve">Compra Bonus</w:t>
      </w:r>
    </w:p>
    <w:p w14:paraId="1594D7D8" w14:textId="77777777" w:rsidR="00957233" w:rsidRDefault="00000000">
      <w:r>
        <w:rPr>
          <w:lang w:val="it-IT"/>
          <w:rFonts/>
        </w:rPr>
        <w:t xml:space="preserve">Premi il pulsante [Buy Bonus] per entrare nella schermata di conferma di acquisto del bonus.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Entrando nella schermata di conferma di acquisto del bonus, la Puntata Fortuna viene automaticamente disattivata e la puntata mostra l'importo della puntata giusto senza l'extra della Puntata Fortuna.</w:t>
      </w:r>
      <w:r>
        <w:rPr>
          <w:lang w:val="it-IT"/>
          <w:rFonts/>
        </w:rPr>
        <w:t xml:space="preserve">   </w:t>
      </w:r>
      <w:r>
        <w:rPr>
          <w:lang w:val="it-IT"/>
          <w:rFonts/>
        </w:rPr>
        <w:t xml:space="preserve">Scegli la puntata del bonus e premi [Buy] per confermare il prezzo di 31 volte la puntata ed entrare automaticamente nel Bonus Link.</w:t>
      </w:r>
      <w:r>
        <w:rPr>
          <w:lang w:val="it-IT"/>
          <w:rFonts/>
        </w:rPr>
        <w:t xml:space="preserve">  </w:t>
      </w:r>
      <w:r>
        <w:rPr>
          <w:color w:val="242424"/>
          <w:shd w:val="clear" w:color="auto" w:fill="FFFFFF"/>
          <w:lang w:val="it-IT"/>
          <w:rFonts/>
        </w:rPr>
        <w:t xml:space="preserve">La funzione Compra il Bonus potrebbe non essere disponibile in tutti i mercati.</w:t>
      </w:r>
    </w:p>
    <w:p w14:paraId="0A294334" w14:textId="77777777" w:rsidR="00957233" w:rsidRDefault="00957233">
      <w:pPr>
        <w:rPr>
          <w:lang w:val="it-IT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it-IT"/>
          <w:rFonts/>
        </w:rPr>
        <w:t xml:space="preserve">RTP del gioco </w:t>
      </w:r>
    </w:p>
    <w:p w14:paraId="68965A68" w14:textId="77777777" w:rsidR="00957233" w:rsidRDefault="00000000">
      <w:r>
        <w:rPr>
          <w:lang w:val="it-IT"/>
          <w:rFonts/>
        </w:rPr>
        <w:t xml:space="preserve">Il gioco normale ha un RTP teorico del 93,99% senza usare la Puntata Fortuna.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Quando si utilizza la Puntata Fortuna, il gioco ha un RTP teorico del 94,19%.</w:t>
      </w:r>
      <w:r>
        <w:rPr>
          <w:lang w:val="it-IT"/>
          <w:rFonts/>
        </w:rPr>
        <w:t xml:space="preserve">  </w:t>
      </w:r>
      <w:r>
        <w:rPr>
          <w:lang w:val="it-IT"/>
          <w:rFonts/>
        </w:rPr>
        <w:t xml:space="preserve">Quando si utilizza la funzione Compra Bonus, il gioco ha un RTP teorico del 93,78% 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it-IT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it-IT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it-IT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it-IT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FAA8853-CB16-41EA-A150-673D48C1A076}"/>
</file>

<file path=customXml/itemProps2.xml><?xml version="1.0" encoding="utf-8"?>
<ds:datastoreItem xmlns:ds="http://schemas.openxmlformats.org/officeDocument/2006/customXml" ds:itemID="{55C15CCB-E1F8-46DD-8F97-95DE523034A7}"/>
</file>

<file path=customXml/itemProps3.xml><?xml version="1.0" encoding="utf-8"?>
<ds:datastoreItem xmlns:ds="http://schemas.openxmlformats.org/officeDocument/2006/customXml" ds:itemID="{1FAC1CE0-A687-489A-A688-F40FD29E20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