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6D5742" w:rsidRDefault="006D5742" w14:paraId="48BB2342" w14:textId="512DBDEC">
      <w:r>
        <w:rPr>
          <w:lang w:val="bg-BG"/>
          <w:rFonts/>
        </w:rPr>
        <w:t xml:space="preserve">За Играта</w:t>
      </w:r>
    </w:p>
    <w:p w:rsidR="00A93C41" w:rsidRDefault="00BB2C12" w14:paraId="6790C020" w14:textId="4B0AE742">
      <w:r>
        <w:rPr>
          <w:lang w:val="bg-BG"/>
          <w:rFonts/>
        </w:rPr>
        <w:t xml:space="preserve">Франксилвания е игра с 4 реда върху 5 барабана, 25 линии; това е игра изплащаща отляво надясно, включваща разнообразие от произволни специални игри, бонус Кърваво парти и бонус Пътека с колекции и топ наградна премия.</w:t>
      </w:r>
    </w:p>
    <w:p w:rsidR="007F5EA2" w:rsidRDefault="007F5EA2" w14:paraId="05FFD2B4" w14:textId="2D82AF6B">
      <w:r>
        <w:rPr>
          <w:color w:val="242424"/>
          <w:rFonts w:ascii="Segoe UI" w:hAnsi="Segoe UI"/>
          <w:sz w:val="21"/>
          <w:shd w:fill="FFFFFF" w:color="auto" w:val="clear"/>
          <w:lang w:val="bg-BG"/>
        </w:rPr>
        <w:t xml:space="preserve">Действителното изплащане е равно на сумата от динамичните стойности на таблицата с изплащания, съответстващи на всяка спечелена линия.</w:t>
      </w:r>
      <w:r>
        <w:rPr>
          <w:color w:val="242424"/>
          <w:rFonts w:ascii="Segoe UI" w:hAnsi="Segoe UI"/>
          <w:sz w:val="21"/>
          <w:shd w:fill="FFFFFF" w:color="auto" w:val="clear"/>
          <w:lang w:val="bg-BG"/>
        </w:rPr>
        <w:t xml:space="preserve"> </w:t>
      </w:r>
      <w:r>
        <w:rPr>
          <w:color w:val="242424"/>
          <w:rFonts w:ascii="Segoe UI" w:hAnsi="Segoe UI"/>
          <w:sz w:val="21"/>
          <w:shd w:fill="FFFFFF" w:color="auto" w:val="clear"/>
          <w:lang w:val="bg-BG"/>
        </w:rPr>
        <w:t xml:space="preserve">Едновременни или съвпадащи печалби се събират заедно.</w:t>
      </w:r>
    </w:p>
    <w:p w:rsidR="00A93C41" w:rsidRDefault="00A93C41" w14:paraId="02D019D4" w14:textId="5FAB0C7D">
      <w:r>
        <w:rPr>
          <w:lang w:val="bg-BG"/>
          <w:rFonts/>
        </w:rPr>
        <w:t xml:space="preserve">Произволни Специални Игри</w:t>
      </w:r>
    </w:p>
    <w:p w:rsidR="002F51EE" w:rsidRDefault="002F51EE" w14:paraId="400B05DB" w14:textId="3611B152">
      <w:r>
        <w:rPr>
          <w:lang w:val="bg-BG"/>
          <w:rFonts/>
        </w:rPr>
        <w:t xml:space="preserve">В началото на всяко завъртане, има шанс да бъдат задействани следните екстри преди барабаните да спрат да се въртят</w:t>
      </w:r>
    </w:p>
    <w:p w:rsidR="002749EC" w:rsidRDefault="002749EC" w14:paraId="036273D6" w14:textId="7CC09470" w:rsidP="002749EC">
      <w:pPr>
        <w:pStyle w:val="ListParagraph"/>
        <w:numPr>
          <w:ilvl w:val="0"/>
          <w:numId w:val="1"/>
        </w:numPr>
        <w:rPr>
          <w:lang w:val="bg-BG"/>
          <w:rFonts/>
        </w:rPr>
      </w:pPr>
      <w:r>
        <w:rPr>
          <w:lang w:val="bg-BG"/>
          <w:rFonts/>
        </w:rPr>
        <w:t xml:space="preserve">Произволни Wild символи – Произволни позиции върху барабаните се заменят с Wild символи.</w:t>
      </w:r>
      <w:r>
        <w:rPr>
          <w:lang w:val="bg-BG"/>
          <w:rFonts/>
        </w:rPr>
        <w:t xml:space="preserve">  </w:t>
      </w:r>
      <w:r>
        <w:rPr>
          <w:lang w:val="bg-BG"/>
          <w:rFonts/>
        </w:rPr>
        <w:t xml:space="preserve">От 1 до 4 Wild символа могат да бъдат наградени с всяко задействане.</w:t>
      </w:r>
    </w:p>
    <w:p w:rsidR="002749EC" w:rsidRDefault="002749EC" w14:paraId="730281A6" w14:textId="769BEF20" w:rsidP="002749EC">
      <w:pPr>
        <w:pStyle w:val="ListParagraph"/>
        <w:numPr>
          <w:ilvl w:val="0"/>
          <w:numId w:val="1"/>
        </w:numPr>
        <w:rPr>
          <w:lang w:val="bg-BG"/>
          <w:rFonts/>
        </w:rPr>
      </w:pPr>
      <w:r>
        <w:rPr>
          <w:lang w:val="bg-BG"/>
          <w:rFonts/>
        </w:rPr>
        <w:t xml:space="preserve">Wild Барабан – Всяка позиция върху Произволно избрани Барабани се заменя с Wild символи.</w:t>
      </w:r>
      <w:r>
        <w:rPr>
          <w:lang w:val="bg-BG"/>
          <w:rFonts/>
        </w:rPr>
        <w:t xml:space="preserve">  </w:t>
      </w:r>
      <w:r>
        <w:rPr>
          <w:lang w:val="bg-BG"/>
          <w:rFonts/>
        </w:rPr>
        <w:t xml:space="preserve">От 1 до 3 Wild символа могат да бъдат наградени с всяко задействане.</w:t>
      </w:r>
    </w:p>
    <w:p w:rsidR="002749EC" w:rsidRDefault="002749EC" w14:paraId="7D59AA55" w14:textId="5C90AD85" w:rsidP="00FB7807" w:rsidRPr="00FB7807">
      <w:pPr>
        <w:pStyle w:val="ListParagraph"/>
        <w:numPr>
          <w:ilvl w:val="0"/>
          <w:numId w:val="1"/>
        </w:numPr>
        <w:rPr>
          <w:lang w:val="bg-BG"/>
          <w:rFonts/>
        </w:rPr>
      </w:pPr>
      <w:r>
        <w:rPr>
          <w:lang w:val="bg-BG"/>
          <w:rFonts/>
        </w:rPr>
        <w:t xml:space="preserve">Колосални Барабани – Произволно избрани съседни барабани ще се слеят заедно, за да формират по-голям барабан.</w:t>
      </w:r>
      <w:r>
        <w:rPr>
          <w:lang w:val="bg-BG"/>
          <w:rFonts/>
        </w:rPr>
        <w:t xml:space="preserve">  </w:t>
      </w:r>
      <w:r>
        <w:rPr>
          <w:lang w:val="bg-BG"/>
          <w:rFonts/>
        </w:rPr>
        <w:t xml:space="preserve">Слетите барабани завъртат по-големи изображения върху барабаните.</w:t>
      </w:r>
      <w:r>
        <w:rPr>
          <w:lang w:val="bg-BG"/>
          <w:rFonts/>
        </w:rPr>
        <w:t xml:space="preserve">  </w:t>
      </w:r>
      <w:r>
        <w:rPr>
          <w:lang w:val="bg-BG"/>
          <w:rFonts/>
        </w:rPr>
        <w:t xml:space="preserve">Всяка позиция, която заема по-голямото изображение, се брои като индивидуален 1x1 символ върху барабаните за определяне на печалби по линиите, след като барабаните спрат да се въртят.</w:t>
      </w:r>
      <w:r>
        <w:rPr>
          <w:lang w:val="bg-BG"/>
          <w:rFonts/>
        </w:rPr>
        <w:t xml:space="preserve">  </w:t>
      </w:r>
      <w:r>
        <w:rPr>
          <w:lang w:val="bg-BG"/>
          <w:rFonts/>
        </w:rPr>
        <w:t xml:space="preserve">Слетите Барабани имат диапазон за създаване на 2x2, 3x3 или 4x4 големи символи по време на специалната игра.</w:t>
      </w:r>
    </w:p>
    <w:p w:rsidR="002749EC" w:rsidRDefault="002749EC" w14:paraId="73E86BF9" w14:textId="4FD84561" w:rsidP="002749EC">
      <w:pPr>
        <w:pStyle w:val="ListParagraph"/>
        <w:numPr>
          <w:ilvl w:val="0"/>
          <w:numId w:val="1"/>
        </w:numPr>
        <w:rPr>
          <w:lang w:val="bg-BG"/>
          <w:rFonts/>
        </w:rPr>
      </w:pPr>
      <w:r>
        <w:rPr>
          <w:lang w:val="bg-BG"/>
          <w:rFonts/>
        </w:rPr>
        <w:t xml:space="preserve">Произволен Множител – Произволен множител от 2x, 3x, 4x или 5x се показва в началото на завъртане и се прилага за всички печалби от линия.</w:t>
      </w:r>
    </w:p>
    <w:p w:rsidR="002749EC" w:rsidRDefault="00FB7807" w14:paraId="78FAF7B7" w14:textId="55EB1B58">
      <w:r>
        <w:rPr>
          <w:lang w:val="bg-BG"/>
          <w:rFonts/>
        </w:rPr>
        <w:t xml:space="preserve">Освен това, след всяко завъртане на барабаните също могат да бъдат задействани следните екстри</w:t>
      </w:r>
    </w:p>
    <w:p w:rsidR="00AD1864" w:rsidRDefault="00AD1864" w14:paraId="15782405" w14:textId="77777777" w:rsidP="001660DC">
      <w:pPr>
        <w:pStyle w:val="ListParagraph"/>
        <w:numPr>
          <w:ilvl w:val="0"/>
          <w:numId w:val="1"/>
        </w:numPr>
        <w:rPr>
          <w:lang w:val="bg-BG"/>
          <w:rFonts/>
        </w:rPr>
      </w:pPr>
      <w:r>
        <w:rPr>
          <w:lang w:val="bg-BG"/>
          <w:rFonts/>
        </w:rPr>
        <w:t xml:space="preserve">Надграждане на Символ – Всички избрани на произволен принцип ниско плащащи символи, които са видими върху барабаните, се надграждат към избран на случаен принцип високо плащащ символ.</w:t>
      </w:r>
      <w:r>
        <w:rPr>
          <w:lang w:val="bg-BG"/>
          <w:rFonts/>
        </w:rPr>
        <w:t xml:space="preserve">  </w:t>
      </w:r>
      <w:r>
        <w:rPr>
          <w:lang w:val="bg-BG"/>
          <w:rFonts/>
        </w:rPr>
        <w:t xml:space="preserve">Броят на надградените символи е равен на броя на избраните ниско плащащи символи, намиращи се върху барабаните.</w:t>
      </w:r>
      <w:r>
        <w:rPr>
          <w:lang w:val="bg-BG"/>
          <w:rFonts/>
        </w:rPr>
        <w:t xml:space="preserve">  </w:t>
      </w:r>
      <w:r>
        <w:rPr>
          <w:lang w:val="bg-BG"/>
          <w:rFonts/>
        </w:rPr>
        <w:t xml:space="preserve">Например, ако избраният ниско плащащ символ е спатия и има 4 спатии на екрана, то 4 символа ще бъдат надградени.</w:t>
      </w:r>
      <w:r>
        <w:rPr>
          <w:lang w:val="bg-BG"/>
          <w:rFonts/>
        </w:rPr>
        <w:t xml:space="preserve"> </w:t>
      </w:r>
    </w:p>
    <w:p w:rsidR="001660DC" w:rsidRDefault="00643D34" w14:paraId="23A151DC" w14:textId="7636E151" w:rsidP="001660DC">
      <w:pPr>
        <w:pStyle w:val="ListParagraph"/>
        <w:numPr>
          <w:ilvl w:val="0"/>
          <w:numId w:val="1"/>
        </w:numPr>
        <w:rPr>
          <w:lang w:val="bg-BG"/>
          <w:rFonts/>
        </w:rPr>
      </w:pPr>
      <w:r>
        <w:rPr>
          <w:lang w:val="bg-BG"/>
          <w:rFonts/>
        </w:rPr>
        <w:t xml:space="preserve">Моментална Печалба – Награждава произволна кредитна сума от 1x до 200x</w:t>
      </w:r>
    </w:p>
    <w:p w:rsidR="00C43AB9" w:rsidRDefault="66AA98FC" w14:paraId="291A2DB9" w14:textId="3D30F84B" w:rsidP="00C43AB9" w:rsidRPr="00977D2B">
      <w:pPr>
        <w:pStyle w:val="Heading2"/>
      </w:pPr>
      <w:r>
        <w:rPr>
          <w:lang w:val="bg-BG"/>
          <w:rFonts/>
        </w:rPr>
        <w:t xml:space="preserve">Колекции на Бонус Пътеката</w:t>
      </w:r>
    </w:p>
    <w:p w:rsidR="001F305B" w:rsidRDefault="4DF6D99F" w14:paraId="2B62C796" w14:textId="1AB2201A" w:rsidP="00C43AB9" w:rsidRPr="00977D2B">
      <w:r>
        <w:rPr>
          <w:lang w:val="bg-BG"/>
          <w:rFonts/>
        </w:rPr>
        <w:t xml:space="preserve">По време на основната игра се събират специални символи, за да се разшири бонус Пътеката, както следва:</w:t>
      </w:r>
    </w:p>
    <w:p w:rsidR="00C43AB9" w:rsidRDefault="632021FD" w14:paraId="382FCDE3" w14:textId="5D339045" w:rsidP="3564AF5E" w:rsidRPr="00977D2B">
      <w:pPr>
        <w:pStyle w:val="ListParagraph"/>
        <w:numPr>
          <w:ilvl w:val="0"/>
          <w:numId w:val="2"/>
        </w:numPr>
        <w:rPr>
          <w:lang w:val="bg-BG"/>
          <w:rFonts/>
        </w:rPr>
      </w:pPr>
      <w:r>
        <w:rPr>
          <w:lang w:val="bg-BG"/>
          <w:rFonts/>
        </w:rPr>
        <w:t xml:space="preserve">Сърца – Всеки 4 събрани сърца по време на основната игра при ниво на залог акумулират допълнително сърце.</w:t>
      </w:r>
      <w:r>
        <w:rPr>
          <w:lang w:val="bg-BG"/>
          <w:rFonts/>
        </w:rPr>
        <w:t xml:space="preserve">  </w:t>
      </w:r>
      <w:r>
        <w:rPr>
          <w:lang w:val="bg-BG"/>
          <w:rFonts/>
        </w:rPr>
        <w:t xml:space="preserve">Максимум от 3 сърца могат да бъдат събрани за ниво на залог.</w:t>
      </w:r>
      <w:r>
        <w:rPr>
          <w:lang w:val="bg-BG"/>
          <w:rFonts/>
        </w:rPr>
        <w:t xml:space="preserve">  </w:t>
      </w:r>
      <w:r>
        <w:rPr>
          <w:lang w:val="bg-BG"/>
          <w:rFonts/>
        </w:rPr>
        <w:t xml:space="preserve">Ако Вампирът се падне върху надгробен камък Почивай в Мир, едно сърце се изразходва и Вампирът продължава бонуса.</w:t>
      </w:r>
      <w:r>
        <w:rPr>
          <w:lang w:val="bg-BG"/>
          <w:rFonts/>
        </w:rPr>
        <w:t xml:space="preserve">  </w:t>
      </w:r>
      <w:r>
        <w:rPr>
          <w:lang w:val="bg-BG"/>
          <w:rFonts/>
        </w:rPr>
        <w:t xml:space="preserve">Ако Вампирът се падне върху надгробен камък Почивай в Мир без оставащи налични сърца, то тогава бонуса приключва.</w:t>
      </w:r>
    </w:p>
    <w:p w:rsidR="00051BAA" w:rsidRDefault="00BB2C12" w14:paraId="56231547" w14:textId="16E829B6" w:rsidP="001F305B" w:rsidRPr="00977D2B">
      <w:pPr>
        <w:pStyle w:val="ListParagraph"/>
        <w:numPr>
          <w:ilvl w:val="0"/>
          <w:numId w:val="3"/>
        </w:numPr>
      </w:pPr>
      <w:r>
        <w:rPr>
          <w:lang w:val="bg-BG"/>
          <w:rFonts/>
        </w:rPr>
        <w:t xml:space="preserve">Гаргойл и свещи – Събраните свещи увеличават изплащането, при попадане върху гаргойл в бонус Пътеката.</w:t>
      </w:r>
      <w:r>
        <w:rPr>
          <w:lang w:val="bg-BG"/>
          <w:rFonts/>
        </w:rPr>
        <w:t xml:space="preserve">  </w:t>
      </w:r>
      <w:r>
        <w:rPr>
          <w:lang w:val="bg-BG"/>
          <w:rFonts/>
        </w:rPr>
        <w:t xml:space="preserve">Ако няма събрани свещи при влизане в бонус Пътеката, попадането върху гаргойл награждава 10x, когато Вампирът се падне върху него.</w:t>
      </w:r>
      <w:r>
        <w:rPr>
          <w:lang w:val="bg-BG"/>
          <w:rFonts/>
        </w:rPr>
        <w:t xml:space="preserve">  </w:t>
      </w:r>
      <w:r>
        <w:rPr>
          <w:lang w:val="bg-BG"/>
          <w:rFonts/>
        </w:rPr>
        <w:t xml:space="preserve">За всяка свещ, събрана при ниво на залог по време на основната игра, тази начална сума на печалбата от 10x се увеличава с допълнителна награда от 5x залога до награда с общ максимум от 60x за попадане върху гаргойл след събиране на 10 или повече свещи.</w:t>
      </w:r>
      <w:r>
        <w:rPr>
          <w:lang w:val="bg-BG"/>
          <w:rFonts/>
        </w:rPr>
        <w:t xml:space="preserve">  </w:t>
      </w:r>
      <w:r>
        <w:rPr>
          <w:lang w:val="bg-BG"/>
          <w:rFonts/>
        </w:rPr>
        <w:t xml:space="preserve">Например, попадане върху гаргойл в бонус Пътеката, след като са били акумулирани 5 свещи и след това е бил задействана бонус Пътеката, ще награди печалба от 35x залога ако Вампирът се падне на това поле.</w:t>
      </w:r>
      <w:r>
        <w:rPr>
          <w:lang w:val="bg-BG"/>
          <w:rFonts/>
        </w:rPr>
        <w:t xml:space="preserve"> </w:t>
      </w:r>
      <w:r>
        <w:rPr>
          <w:lang w:val="bg-BG"/>
          <w:rFonts/>
        </w:rPr>
        <w:t xml:space="preserve">След награждаването на гаргойл наградата, сумата се нулира обратно към 10x с 0 събрани свещи.</w:t>
      </w:r>
      <w:r>
        <w:rPr>
          <w:lang w:val="bg-BG"/>
          <w:rFonts/>
        </w:rPr>
        <w:t xml:space="preserve"> </w:t>
      </w:r>
      <w:r>
        <w:rPr>
          <w:lang w:val="bg-BG"/>
          <w:rFonts/>
        </w:rPr>
        <w:t xml:space="preserve">Максималния брой свещи, които могат да бъдат събрани при ниво на залог, докато наградата бъде спечелена и нулирана, е 10</w:t>
      </w:r>
    </w:p>
    <w:p w:rsidR="00FC1058" w:rsidRDefault="00BB2C12" w14:paraId="57A05E46" w14:textId="507A9F7E" w:rsidP="001F305B" w:rsidRPr="00977D2B">
      <w:pPr>
        <w:pStyle w:val="ListParagraph"/>
        <w:numPr>
          <w:ilvl w:val="0"/>
          <w:numId w:val="3"/>
        </w:numPr>
      </w:pPr>
      <w:r>
        <w:rPr>
          <w:lang w:val="bg-BG"/>
          <w:rFonts/>
        </w:rPr>
        <w:t xml:space="preserve">Куче зомби и кучешки кости – Всеки 4 събрани символа кучешки кости увеличават множител прилаган към наградата Куче зомби.</w:t>
      </w:r>
      <w:r>
        <w:rPr>
          <w:lang w:val="bg-BG"/>
          <w:rFonts/>
        </w:rPr>
        <w:t xml:space="preserve">  </w:t>
      </w:r>
      <w:r>
        <w:rPr>
          <w:lang w:val="bg-BG"/>
          <w:rFonts/>
        </w:rPr>
        <w:t xml:space="preserve">Множителят стартира от 1x и има таван от 5x след като 16 или повече символа кучешки кости бъдат събрани за колекцията Зомби куче в основната игра за текущото ниво на залог.</w:t>
      </w:r>
      <w:r>
        <w:rPr>
          <w:lang w:val="bg-BG"/>
          <w:rFonts/>
        </w:rPr>
        <w:t xml:space="preserve">  </w:t>
      </w:r>
      <w:r>
        <w:rPr>
          <w:lang w:val="bg-BG"/>
          <w:rFonts/>
        </w:rPr>
        <w:t xml:space="preserve">След награждаване на Зомби куче с всичките кучешки кости, събраните кучешки кости се нулират към 0 и по този начин множителят се нулира обратно на 1x.</w:t>
      </w:r>
      <w:r>
        <w:rPr>
          <w:lang w:val="bg-BG"/>
          <w:rFonts/>
        </w:rPr>
        <w:t xml:space="preserve">  </w:t>
      </w:r>
      <w:r>
        <w:rPr>
          <w:lang w:val="bg-BG"/>
          <w:rFonts/>
        </w:rPr>
        <w:t xml:space="preserve">Максималната бройка символи кучешки кости, които могат да бъдат събрани при всяко ниво на залог преди нулиране, е 16.</w:t>
      </w:r>
      <w:r>
        <w:rPr>
          <w:lang w:val="bg-BG"/>
          <w:rFonts/>
        </w:rPr>
        <w:t xml:space="preserve">  </w:t>
      </w:r>
      <w:r>
        <w:rPr>
          <w:lang w:val="bg-BG"/>
          <w:rFonts/>
        </w:rPr>
        <w:t xml:space="preserve">Тъй като всеки символ кучешки кости добавя 0,25 към множителя на кучешките кости, събирането на 16 или повече кучешки кости поставя таван на максимума на множител на Зомби Кучето на 5x.</w:t>
      </w:r>
    </w:p>
    <w:p w:rsidR="00673877" w:rsidRDefault="7F4EC7D9" w14:paraId="76B0EA16" w14:textId="0EDEDCF3" w:rsidP="00673877">
      <w:pPr>
        <w:pStyle w:val="ListParagraph"/>
        <w:numPr>
          <w:ilvl w:val="0"/>
          <w:numId w:val="3"/>
        </w:numPr>
      </w:pPr>
      <w:r>
        <w:rPr>
          <w:lang w:val="bg-BG"/>
          <w:rFonts/>
        </w:rPr>
        <w:t xml:space="preserve">Супер отвара – Една от позициите на бонус Пътеката се заема от Супер отвара, която събира наградите от всички монети, покрай които преминава Вампирът при множител от 1x.</w:t>
      </w:r>
      <w:r>
        <w:rPr>
          <w:lang w:val="bg-BG"/>
          <w:rFonts/>
        </w:rPr>
        <w:t xml:space="preserve">  </w:t>
      </w:r>
      <w:r>
        <w:rPr>
          <w:lang w:val="bg-BG"/>
          <w:rFonts/>
        </w:rPr>
        <w:t xml:space="preserve">Събирането на Супер отвари в основната игра, преди задействане на бонус Пътеката, увеличава този множител с 1x, и до максимум на множителя от 4x след събиране на 3 или повече Супер отвари в основната игра преди задействане на бонуса.</w:t>
      </w:r>
      <w:r>
        <w:rPr>
          <w:lang w:val="bg-BG"/>
          <w:rFonts/>
        </w:rPr>
        <w:t xml:space="preserve">  </w:t>
      </w:r>
      <w:r>
        <w:rPr>
          <w:lang w:val="bg-BG"/>
          <w:rFonts/>
        </w:rPr>
        <w:t xml:space="preserve">Този множител се прилага към сбора от печалбите от монети, през които прелита Вампирът.</w:t>
      </w:r>
      <w:r>
        <w:rPr>
          <w:lang w:val="bg-BG"/>
          <w:rFonts/>
        </w:rPr>
        <w:t xml:space="preserve">  </w:t>
      </w:r>
      <w:r>
        <w:rPr>
          <w:lang w:val="bg-BG"/>
          <w:rFonts/>
        </w:rPr>
        <w:t xml:space="preserve">След попадане върху Супер отварата по време на бонус Пътеката, множителят на Супер отварата се нулира към 1x.</w:t>
      </w:r>
      <w:r>
        <w:rPr>
          <w:lang w:val="bg-BG"/>
          <w:rFonts/>
        </w:rPr>
        <w:t xml:space="preserve">  </w:t>
      </w:r>
      <w:r>
        <w:rPr>
          <w:lang w:val="bg-BG"/>
          <w:rFonts/>
        </w:rPr>
        <w:t xml:space="preserve">Максималното количество събрани отвари за всяко ниво на залог е с таван до 3, като по този начин събирането на повече от 3 отвари няма да има ефект върху множителя, когато е стигнал максимума си от 4x.</w:t>
      </w:r>
    </w:p>
    <w:p w:rsidR="00673877" w:rsidRDefault="00673877" w14:paraId="56A86FF2" w14:textId="6903CBFD" w:rsidP="00ED0E6F" w:rsidRPr="00AD1864">
      <w:pPr>
        <w:ind w:left="409"/>
        <w:rPr>
          <w:rFonts w:cstheme="minorHAnsi"/>
          <w:lang w:val="bg-BG"/>
        </w:rPr>
      </w:pPr>
      <w:r>
        <w:rPr>
          <w:color w:val="242424"/>
          <w:sz w:val="21"/>
          <w:shd w:fill="FFFFFF" w:color="auto" w:val="clear"/>
          <w:lang w:val="bg-BG"/>
          <w:rFonts/>
        </w:rPr>
        <w:t xml:space="preserve">Събраните бустери и екстри са специфични за всяко ниво на залог и промяната на залога ще възстанови предишните съхранени символи в брояча за колекции на бонус Пътеката</w:t>
      </w:r>
    </w:p>
    <w:p w:rsidR="001660DC" w:rsidRDefault="00994B22" w14:paraId="3784EC37" w14:textId="1703D656" w:rsidP="003507CA">
      <w:pPr>
        <w:pStyle w:val="Heading2"/>
      </w:pPr>
      <w:r>
        <w:rPr>
          <w:lang w:val="bg-BG"/>
          <w:rFonts/>
        </w:rPr>
        <w:t xml:space="preserve">Бонус Пътека</w:t>
      </w:r>
    </w:p>
    <w:p w:rsidR="008A2DFA" w:rsidRDefault="00994B22" w14:paraId="071D55F0" w14:textId="15E87496" w:rsidP="00994B22">
      <w:r>
        <w:rPr>
          <w:lang w:val="bg-BG"/>
          <w:rFonts/>
        </w:rPr>
        <w:t xml:space="preserve">3 Бонус Символа задействат бонус Пътеката.</w:t>
      </w:r>
      <w:r>
        <w:rPr>
          <w:lang w:val="bg-BG"/>
          <w:rFonts/>
        </w:rPr>
        <w:t xml:space="preserve"> </w:t>
      </w:r>
      <w:r>
        <w:rPr>
          <w:lang w:val="bg-BG"/>
          <w:rFonts/>
        </w:rPr>
        <w:t xml:space="preserve">Има три различни конфигурации на картата на дъската за игра на бонус Пътеката.</w:t>
      </w:r>
      <w:r>
        <w:rPr>
          <w:lang w:val="bg-BG"/>
          <w:rFonts/>
        </w:rPr>
        <w:t xml:space="preserve"> </w:t>
      </w:r>
      <w:r>
        <w:rPr>
          <w:lang w:val="bg-BG"/>
          <w:rFonts/>
        </w:rPr>
        <w:t xml:space="preserve">При стартиране на бонуса една от трите карти на дъската за игра се избира на произволен принцип с равни коефициенти.</w:t>
      </w:r>
      <w:r>
        <w:rPr>
          <w:lang w:val="bg-BG"/>
          <w:rFonts/>
        </w:rPr>
        <w:t xml:space="preserve"> </w:t>
      </w:r>
      <w:r>
        <w:rPr>
          <w:lang w:val="bg-BG"/>
          <w:rFonts/>
        </w:rPr>
        <w:t xml:space="preserve">Позициите на артикулите върху всяка ката на дъската за игра са различни, а премията от 2000x и за трите опции се намира в края на картата.</w:t>
      </w:r>
      <w:r>
        <w:rPr>
          <w:lang w:val="bg-BG"/>
          <w:rFonts/>
        </w:rPr>
        <w:t xml:space="preserve"> </w:t>
      </w:r>
    </w:p>
    <w:p w:rsidR="00994B22" w:rsidRDefault="008A2DFA" w14:paraId="427F851E" w14:textId="3FDFA7D3" w:rsidP="00994B22" w:rsidRPr="003E783D">
      <w:r>
        <w:rPr>
          <w:lang w:val="bg-BG"/>
          <w:rFonts/>
        </w:rPr>
        <w:t xml:space="preserve">По време на бонус Пътеката нашия Вампир започва на старта на дъската за игра с пътека от полета, всяко с награда, екстра или Надгробни камъни Почивай в Мир.</w:t>
      </w:r>
      <w:r>
        <w:rPr>
          <w:lang w:val="bg-BG"/>
          <w:rFonts/>
        </w:rPr>
        <w:t xml:space="preserve">  </w:t>
      </w:r>
      <w:r>
        <w:rPr>
          <w:lang w:val="bg-BG"/>
          <w:rFonts/>
        </w:rPr>
        <w:t xml:space="preserve">Показва се произволно число от 1 до 6, показващо броя на полета, по които Вампирът се придвижва надясно, попадайки върху полетата на пътеката отново и отново като в настолна игра.</w:t>
      </w:r>
      <w:r>
        <w:rPr>
          <w:lang w:val="bg-BG"/>
          <w:rFonts/>
        </w:rPr>
        <w:t xml:space="preserve">  </w:t>
      </w:r>
      <w:r>
        <w:rPr>
          <w:lang w:val="bg-BG"/>
          <w:rFonts/>
        </w:rPr>
        <w:t xml:space="preserve">След всяко произволно движение от 1 до 6, на играча се дава артикулът намиращ се на полето, на което се е паднал.</w:t>
      </w:r>
      <w:r>
        <w:rPr>
          <w:lang w:val="bg-BG"/>
          <w:rFonts/>
        </w:rPr>
        <w:t xml:space="preserve">  </w:t>
      </w:r>
      <w:r>
        <w:rPr>
          <w:lang w:val="bg-BG"/>
          <w:rFonts/>
        </w:rPr>
        <w:t xml:space="preserve">Този процес продължава, докато играчът попадне върху Надгробен камък Почивай в Мир с 0 оставащи сърца.</w:t>
      </w:r>
      <w:r>
        <w:rPr>
          <w:lang w:val="bg-BG"/>
          <w:rFonts/>
        </w:rPr>
        <w:t xml:space="preserve"> </w:t>
      </w:r>
      <w:r>
        <w:rPr>
          <w:lang w:val="bg-BG"/>
          <w:rFonts/>
        </w:rPr>
        <w:t xml:space="preserve">Алтернативно, ако играчът стигне до края на пътеката, там има премия от 2000x, която ще бъде наградена, като едновременно с това приключва и бонуса.</w:t>
      </w:r>
      <w:r>
        <w:rPr>
          <w:lang w:val="bg-BG"/>
          <w:rFonts/>
        </w:rPr>
        <w:t xml:space="preserve">  </w:t>
      </w:r>
      <w:r>
        <w:rPr>
          <w:lang w:val="bg-BG"/>
          <w:rFonts/>
        </w:rPr>
        <w:t xml:space="preserve">Вампирът започва с броя сърца, събрани преди влизане в бонус Пътеката.</w:t>
      </w:r>
      <w:r>
        <w:rPr>
          <w:lang w:val="bg-BG"/>
          <w:rFonts/>
        </w:rPr>
        <w:t xml:space="preserve">  </w:t>
      </w:r>
      <w:r>
        <w:rPr>
          <w:lang w:val="bg-BG"/>
          <w:rFonts/>
        </w:rPr>
        <w:t xml:space="preserve">Освен това, количеството награди на полетата с Гаргойл и на полетата с Куче зомби зависи от количеството на артикулите, събрани в основната игра.</w:t>
      </w:r>
      <w:r>
        <w:rPr>
          <w:lang w:val="bg-BG"/>
          <w:rFonts/>
        </w:rPr>
        <w:t xml:space="preserve">  </w:t>
      </w:r>
      <w:r>
        <w:rPr>
          <w:lang w:val="bg-BG"/>
          <w:rFonts/>
        </w:rPr>
        <w:t xml:space="preserve">Следните артикули върху пространството за игра включват:</w:t>
      </w:r>
    </w:p>
    <w:p w:rsidR="00994B22" w:rsidRDefault="00FC4D18" w14:paraId="3122A0BF" w14:textId="683983AF" w:rsidP="00994B22" w:rsidRPr="00ED0E6F">
      <w:pPr>
        <w:pStyle w:val="ListParagraph"/>
        <w:numPr>
          <w:ilvl w:val="0"/>
          <w:numId w:val="2"/>
        </w:numPr>
        <w:rPr>
          <w:lang w:val="bg-BG"/>
          <w:rFonts/>
        </w:rPr>
      </w:pPr>
      <w:r>
        <w:rPr>
          <w:lang w:val="bg-BG"/>
          <w:rFonts/>
        </w:rPr>
        <w:t xml:space="preserve">Монети – Награждават кредитни суми, показани върху полетата.</w:t>
      </w:r>
      <w:r>
        <w:rPr>
          <w:lang w:val="bg-BG"/>
          <w:rFonts/>
        </w:rPr>
        <w:t xml:space="preserve">  </w:t>
      </w:r>
      <w:r>
        <w:rPr>
          <w:lang w:val="bg-BG"/>
          <w:rFonts/>
        </w:rPr>
        <w:t xml:space="preserve">Кредитните суми варират от 1x – 200x</w:t>
      </w:r>
      <w:r>
        <w:rPr>
          <w:lang w:val="bg-BG"/>
          <w:rFonts/>
        </w:rPr>
        <w:t xml:space="preserve"> </w:t>
      </w:r>
    </w:p>
    <w:p w:rsidR="00FC4D18" w:rsidRDefault="00FC4D18" w14:paraId="09F5EF04" w14:textId="14B7F051" w:rsidP="00994B22" w:rsidRPr="003E783D">
      <w:pPr>
        <w:pStyle w:val="ListParagraph"/>
        <w:numPr>
          <w:ilvl w:val="0"/>
          <w:numId w:val="2"/>
        </w:numPr>
        <w:rPr>
          <w:lang w:val="bg-BG"/>
          <w:rFonts/>
        </w:rPr>
      </w:pPr>
      <w:r>
        <w:rPr>
          <w:lang w:val="bg-BG"/>
          <w:rFonts/>
        </w:rPr>
        <w:t xml:space="preserve">Назад x Полета – играчът ще бъде преместен назад с произволно количество полета, избрани на произволен принцип от 1 до 6</w:t>
      </w:r>
    </w:p>
    <w:p w:rsidR="00994B22" w:rsidRDefault="00FC4D18" w14:paraId="62A6F8B8" w14:textId="01A4C35B" w:rsidP="00994B22">
      <w:pPr>
        <w:pStyle w:val="ListParagraph"/>
        <w:numPr>
          <w:ilvl w:val="0"/>
          <w:numId w:val="2"/>
        </w:numPr>
        <w:rPr>
          <w:lang w:val="bg-BG"/>
          <w:rFonts/>
        </w:rPr>
      </w:pPr>
      <w:r>
        <w:rPr>
          <w:lang w:val="bg-BG"/>
          <w:rFonts/>
        </w:rPr>
        <w:t xml:space="preserve">Супер Отвара – Следващият ход след попадане върху този артикул събира всички награди, през които прелети Вампирът.</w:t>
      </w:r>
      <w:r>
        <w:rPr>
          <w:lang w:val="bg-BG"/>
          <w:rFonts/>
        </w:rPr>
        <w:t xml:space="preserve">  </w:t>
      </w:r>
      <w:r>
        <w:rPr>
          <w:lang w:val="bg-BG"/>
          <w:rFonts/>
        </w:rPr>
        <w:t xml:space="preserve">Например, ако Вампирът попадне върху Супер Отвара и 5 е изобразено в бонус Пътеката, тогава се събират всичките 5 награди, а не само тази, която е през 5 полета разстояние, както и всеки множител, добавен от колекциите, се умножава по сумата от тези 5 полета.</w:t>
      </w:r>
    </w:p>
    <w:p w:rsidR="00994B22" w:rsidRDefault="00FC4D18" w14:paraId="3AA08834" w14:textId="0FAC07C1" w:rsidP="00994B22">
      <w:pPr>
        <w:pStyle w:val="ListParagraph"/>
        <w:numPr>
          <w:ilvl w:val="0"/>
          <w:numId w:val="2"/>
        </w:numPr>
        <w:rPr>
          <w:lang w:val="bg-BG"/>
          <w:rFonts/>
        </w:rPr>
      </w:pPr>
      <w:r>
        <w:rPr>
          <w:lang w:val="bg-BG"/>
          <w:rFonts/>
        </w:rPr>
        <w:t xml:space="preserve">Куче Зомби - Награждава всички [Монети], които се намират на 1, 2 или 3 позиции от този артикул.</w:t>
      </w:r>
      <w:r>
        <w:rPr>
          <w:lang w:val="bg-BG"/>
          <w:rFonts/>
        </w:rPr>
        <w:t xml:space="preserve">  </w:t>
      </w:r>
      <w:r>
        <w:rPr>
          <w:lang w:val="bg-BG"/>
          <w:rFonts/>
        </w:rPr>
        <w:t xml:space="preserve">Произволната стойност на диапазона от 1 до 3, при попадане върху артикула, се определя на произволен принцип от претеглена таблица.</w:t>
      </w:r>
      <w:r>
        <w:rPr>
          <w:lang w:val="bg-BG"/>
          <w:rFonts/>
        </w:rPr>
        <w:t xml:space="preserve">  </w:t>
      </w:r>
      <w:r>
        <w:rPr>
          <w:lang w:val="bg-BG"/>
          <w:rFonts/>
        </w:rPr>
        <w:t xml:space="preserve">След това сбора от всички тези награди се умножава по броя на пълни колекции на [Кучешка Кост] при задействане на бонус пътеката.</w:t>
      </w:r>
      <w:r>
        <w:rPr>
          <w:lang w:val="bg-BG"/>
          <w:rFonts/>
        </w:rPr>
        <w:t xml:space="preserve">  </w:t>
      </w:r>
      <w:r>
        <w:rPr>
          <w:lang w:val="bg-BG"/>
          <w:rFonts/>
        </w:rPr>
        <w:t xml:space="preserve">Събирането на 4 символа Кучешки кости в основната игра награждава с 1 пълна колекция от кучешки кости за бонус Пътеката, до максимум от 4 колекции на кучешки кости.</w:t>
      </w:r>
    </w:p>
    <w:p w:rsidR="00C61130" w:rsidRDefault="00C61130" w14:paraId="4EC2A46B" w14:textId="67669C69" w:rsidP="00994B22">
      <w:pPr>
        <w:pStyle w:val="ListParagraph"/>
        <w:numPr>
          <w:ilvl w:val="0"/>
          <w:numId w:val="2"/>
        </w:numPr>
        <w:rPr>
          <w:lang w:val="bg-BG"/>
          <w:rFonts/>
        </w:rPr>
      </w:pPr>
      <w:r>
        <w:rPr>
          <w:lang w:val="bg-BG"/>
          <w:rFonts/>
        </w:rPr>
        <w:t xml:space="preserve">Гаргойл – Попадането върху Гаргойл награждава 10x плюс допълнителни 5x за всяка свещ под Гаргойла, до максимална награда от 60x.</w:t>
      </w:r>
    </w:p>
    <w:p w:rsidR="00A4799E" w:rsidRDefault="00A4799E" w14:paraId="199E084B" w14:textId="068ED0FF" w:rsidP="00994B22">
      <w:pPr>
        <w:pStyle w:val="ListParagraph"/>
        <w:numPr>
          <w:ilvl w:val="0"/>
          <w:numId w:val="2"/>
        </w:numPr>
        <w:rPr>
          <w:lang w:val="bg-BG"/>
          <w:rFonts/>
        </w:rPr>
      </w:pPr>
      <w:r>
        <w:rPr>
          <w:lang w:val="bg-BG"/>
          <w:rFonts/>
        </w:rPr>
        <w:t xml:space="preserve">Надгробен камък Почивай в Мир – Попадане върху Надгробен камък Почивай в Мир ще прекрати бонуса, освен ако Вампирът не е акумулирал сърце, в който случай акумулираното сърце се губи и бонус Пътеката продължава.</w:t>
      </w:r>
    </w:p>
    <w:p w:rsidR="00994B22" w:rsidRDefault="00FC4D18" w14:paraId="08505E24" w14:textId="03A63077" w:rsidP="00994B22">
      <w:pPr>
        <w:pStyle w:val="ListParagraph"/>
        <w:numPr>
          <w:ilvl w:val="0"/>
          <w:numId w:val="2"/>
        </w:numPr>
        <w:rPr>
          <w:lang w:val="bg-BG"/>
          <w:rFonts/>
        </w:rPr>
      </w:pPr>
      <w:r>
        <w:rPr>
          <w:lang w:val="bg-BG"/>
          <w:rFonts/>
        </w:rPr>
        <w:t xml:space="preserve">Премия на Пътеката – Награда за Завършване на Пътеката от 2000x залога, ако се справите до края на Пътеката.</w:t>
      </w:r>
      <w:r>
        <w:rPr>
          <w:lang w:val="bg-BG"/>
          <w:rFonts/>
        </w:rPr>
        <w:t xml:space="preserve"> </w:t>
      </w:r>
    </w:p>
    <w:p w:rsidR="00643D34" w:rsidRDefault="0027008E" w14:paraId="172ED55B" w14:textId="3731882B">
      <w:r>
        <w:rPr>
          <w:lang w:val="bg-BG"/>
          <w:rFonts/>
        </w:rPr>
        <w:t xml:space="preserve">Бонус Пътеката се изплаща според сумата на залога преди влизане в бонус Пътеката.</w:t>
      </w:r>
    </w:p>
    <w:p w:rsidR="00994B22" w:rsidRDefault="00485953" w14:paraId="163A6850" w14:textId="6FA771D1">
      <w:r>
        <w:rPr>
          <w:rStyle w:val="Heading2Char"/>
          <w:lang w:val="bg-BG"/>
          <w:rFonts/>
        </w:rPr>
        <w:t xml:space="preserve">Завъртане Кърваво Парти</w:t>
      </w:r>
    </w:p>
    <w:p w:rsidR="00FC4D18" w:rsidRDefault="006E6034" w14:paraId="35786492" w14:textId="42A14B3F">
      <w:r>
        <w:rPr>
          <w:lang w:val="bg-BG"/>
          <w:rFonts/>
        </w:rPr>
        <w:t xml:space="preserve">Съберете 4 Символа Флакон с Кръв, за да задействате Кървавото Парти.</w:t>
      </w:r>
    </w:p>
    <w:p w:rsidR="00094E00" w:rsidRDefault="00094E00" w14:paraId="7F592755" w14:textId="18658E13">
      <w:r>
        <w:rPr>
          <w:lang w:val="bg-BG"/>
          <w:rFonts/>
        </w:rPr>
        <w:t xml:space="preserve">След като 4</w:t>
      </w:r>
      <w:r w:rsidR="00094E00" w:rsidRPr="0546C222">
        <w:rPr>
          <w:vertAlign w:val="superscript"/>
          <w:lang w:val="bg-BG"/>
          <w:rFonts/>
        </w:rPr>
        <w:t xml:space="preserve">-ия</w:t>
      </w:r>
      <w:r>
        <w:rPr>
          <w:lang w:val="bg-BG"/>
          <w:rFonts/>
        </w:rPr>
        <w:t xml:space="preserve"> символ Флакон с Кръв бъде събран при същото ниво на залог, барабаните се завъртат повторно и безплатно, тъй като Вампирът награждава четири от произволните екстри от основната игра, всичките при това едно и също завъртане Кърваво парти.</w:t>
      </w:r>
    </w:p>
    <w:p w:rsidR="006E76EA" w:rsidRDefault="00702BB8" w14:paraId="4533532E" w14:textId="18503691" w:rsidP="00993F6D">
      <w:r>
        <w:rPr>
          <w:lang w:val="bg-BG"/>
          <w:rFonts/>
        </w:rPr>
        <w:t xml:space="preserve">Завъртането Кърваво парти се изплаща според линиите и сумата на залога преди задействането му.</w:t>
      </w:r>
    </w:p>
    <w:p w:rsidR="00643D34" w:rsidRDefault="00643D34" w14:paraId="78317F17" w14:textId="06C5B5ED" w:rsidP="001D73F3">
      <w:pPr>
        <w:pStyle w:val="Heading2"/>
      </w:pPr>
      <w:r>
        <w:rPr>
          <w:lang w:val="bg-BG"/>
          <w:rFonts/>
        </w:rPr>
        <w:t xml:space="preserve">Купи Бонус</w:t>
      </w:r>
    </w:p>
    <w:p w:rsidR="00643D34" w:rsidRDefault="002B6A14" w14:paraId="37EC8DDB" w14:textId="63596BC3" w:rsidP="3564AF5E">
      <w:pPr>
        <w:rPr>
          <w:color w:val="242424"/>
          <w:rFonts w:ascii="Segoe UI" w:cs="Segoe UI" w:hAnsi="Segoe UI"/>
          <w:sz w:val="21"/>
          <w:szCs w:val="21"/>
          <w:lang w:val="bg-BG"/>
        </w:rPr>
      </w:pPr>
      <w:r>
        <w:rPr>
          <w:lang w:val="bg-BG"/>
          <w:rFonts/>
        </w:rPr>
        <w:t xml:space="preserve">Натиснете бутона [Купи Бонус], за да влезете в екрана за потвърждение за Купуване на Бонус.</w:t>
      </w:r>
      <w:r>
        <w:rPr>
          <w:lang w:val="bg-BG"/>
          <w:rFonts/>
        </w:rPr>
        <w:t xml:space="preserve">  </w:t>
      </w:r>
      <w:r>
        <w:rPr>
          <w:lang w:val="bg-BG"/>
          <w:rFonts/>
        </w:rPr>
        <w:t xml:space="preserve">Изберете ставката на бонуса и изберете една от трите опции, за да потвърдите съответния залог и автоматично да влезете в Бонус Пътеката.</w:t>
      </w:r>
      <w:r>
        <w:rPr>
          <w:lang w:val="bg-BG"/>
          <w:rFonts/>
        </w:rPr>
        <w:t xml:space="preserve">  </w:t>
      </w:r>
      <w:r>
        <w:rPr>
          <w:lang w:val="bg-BG"/>
          <w:rFonts/>
        </w:rPr>
        <w:t xml:space="preserve">Пълните количества за събран брой сърца, броя на събрани кучешки кости, броя на събрани свещи и броя на събраните супер отвари се показват на екрана за потвърждение и се използват вместо количествата, събрани по време на основната игра, когато се използва купуване на бонус.</w:t>
      </w:r>
      <w:r>
        <w:rPr>
          <w:lang w:val="bg-BG"/>
          <w:rFonts/>
        </w:rPr>
        <w:t xml:space="preserve">  </w:t>
      </w:r>
      <w:r>
        <w:rPr>
          <w:lang w:val="bg-BG"/>
          <w:rFonts/>
        </w:rPr>
        <w:t xml:space="preserve">ВКИ от Купуването на Бонус за опция 1 вляво, опция 2 в средата и опция 3 вдясно е съответно 94,21%, 93,85% и 94,31%.</w:t>
      </w:r>
      <w:r>
        <w:rPr>
          <w:lang w:val="bg-BG"/>
          <w:rFonts/>
        </w:rPr>
        <w:t xml:space="preserve"> </w:t>
      </w:r>
      <w:r>
        <w:rPr>
          <w:lang w:val="bg-BG"/>
          <w:rFonts/>
        </w:rPr>
        <w:t xml:space="preserve">Кликнете върху една от трите показани опции за бонус, за да стартирате бонуса с показаното количество сърца, отвари, кучешки кости и свещи, и след това кликнете върху КУПИ, за да потвърдите залога за купуване на бонус. Алтернативно, натиснете стрелките в горната част, за да промените залога, за да задействате купуването на бонус при различна базова ставка и цена за купуване на бонус, или натиснете x в горния десен ъгъл, за да се върнете към главната игра.</w:t>
      </w:r>
      <w:r>
        <w:rPr>
          <w:lang w:val="bg-BG"/>
          <w:rFonts/>
        </w:rPr>
        <w:t xml:space="preserve">  </w:t>
      </w:r>
      <w:r w:rsidR="008107B8">
        <w:rPr>
          <w:color w:val="242424"/>
          <w:rFonts w:ascii="Segoe UI" w:hAnsi="Segoe UI"/>
          <w:sz w:val="21"/>
          <w:szCs w:val="21"/>
          <w:shd w:fill="FFFFFF" w:color="auto" w:val="clear"/>
          <w:lang w:val="bg-BG"/>
        </w:rPr>
        <w:t xml:space="preserve">Екстрата за покупка може да не е налични за всички пазари</w:t>
      </w:r>
    </w:p>
    <w:p w:rsidR="00FC4D18" w:rsidRDefault="00FC4D18" w14:paraId="250C6E83" w14:textId="2426B3B5" w:rsidP="00994B22">
      <w:r>
        <w:rPr>
          <w:lang w:val="bg-BG"/>
          <w:rFonts/>
        </w:rPr>
        <w:t xml:space="preserve">ВКИ</w:t>
      </w:r>
    </w:p>
    <w:p w:rsidR="00750617" w:rsidRDefault="00FC4D18" w14:paraId="42864F4C" w14:textId="336B3469" w:rsidP="00994B22">
      <w:r>
        <w:rPr>
          <w:lang w:val="bg-BG"/>
          <w:rFonts/>
        </w:rPr>
        <w:t xml:space="preserve">Обикновената игра има теоретична ВКИ от 94,17%</w:t>
      </w:r>
    </w:p>
    <w:p w:rsidR="00750617" w:rsidRDefault="00750617" w14:paraId="5B08E911" w14:textId="77777777" w:rsidP="00994B22"/>
    <w:p w:rsidR="00994B22" w:rsidRDefault="00994B22" w14:paraId="5FF76F3D" w14:textId="77777777" w:rsidRPr="00205291"/>
    <w:sectPr w:rsidR="00994B22" w:rsidRPr="00205291">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F7C6CCE"/>
    <w:tmpl w:val="F760A242"/>
    <w:lvl w:ilvl="0" w:tplc="08090001">
      <w:numFmt w:val="bullet"/>
      <w:lvlText w:val=""/>
      <w:start w:val="1"/>
      <w:rPr>
        <w:rFonts w:ascii="Symbol" w:hAnsi="Symbol" w:hint="default"/>
      </w:rPr>
      <w:pPr>
        <w:ind w:left="769"/>
        <w:ind w:hanging="360"/>
      </w:pPr>
      <w:lvlJc w:val="left"/>
    </w:lvl>
    <w:lvl w:ilvl="1" w:tentative="1" w:tplc="08090003">
      <w:numFmt w:val="bullet"/>
      <w:lvlText w:val="o"/>
      <w:start w:val="1"/>
      <w:rPr>
        <w:rFonts w:ascii="Courier New" w:cs="Courier New" w:hAnsi="Courier New" w:hint="default"/>
      </w:rPr>
      <w:pPr>
        <w:ind w:left="1489"/>
        <w:ind w:hanging="360"/>
      </w:pPr>
      <w:lvlJc w:val="left"/>
    </w:lvl>
    <w:lvl w:ilvl="2" w:tentative="1" w:tplc="08090005">
      <w:numFmt w:val="bullet"/>
      <w:lvlText w:val=""/>
      <w:start w:val="1"/>
      <w:rPr>
        <w:rFonts w:ascii="Wingdings" w:hAnsi="Wingdings" w:hint="default"/>
      </w:rPr>
      <w:pPr>
        <w:ind w:left="2209"/>
        <w:ind w:hanging="360"/>
      </w:pPr>
      <w:lvlJc w:val="left"/>
    </w:lvl>
    <w:lvl w:ilvl="3" w:tentative="1" w:tplc="08090001">
      <w:numFmt w:val="bullet"/>
      <w:lvlText w:val=""/>
      <w:start w:val="1"/>
      <w:rPr>
        <w:rFonts w:ascii="Symbol" w:hAnsi="Symbol" w:hint="default"/>
      </w:rPr>
      <w:pPr>
        <w:ind w:left="2929"/>
        <w:ind w:hanging="360"/>
      </w:pPr>
      <w:lvlJc w:val="left"/>
    </w:lvl>
    <w:lvl w:ilvl="4" w:tentative="1" w:tplc="08090003">
      <w:numFmt w:val="bullet"/>
      <w:lvlText w:val="o"/>
      <w:start w:val="1"/>
      <w:rPr>
        <w:rFonts w:ascii="Courier New" w:cs="Courier New" w:hAnsi="Courier New" w:hint="default"/>
      </w:rPr>
      <w:pPr>
        <w:ind w:left="3649"/>
        <w:ind w:hanging="360"/>
      </w:pPr>
      <w:lvlJc w:val="left"/>
    </w:lvl>
    <w:lvl w:ilvl="5" w:tentative="1" w:tplc="08090005">
      <w:numFmt w:val="bullet"/>
      <w:lvlText w:val=""/>
      <w:start w:val="1"/>
      <w:rPr>
        <w:rFonts w:ascii="Wingdings" w:hAnsi="Wingdings" w:hint="default"/>
      </w:rPr>
      <w:pPr>
        <w:ind w:left="4369"/>
        <w:ind w:hanging="360"/>
      </w:pPr>
      <w:lvlJc w:val="left"/>
    </w:lvl>
    <w:lvl w:ilvl="6" w:tentative="1" w:tplc="08090001">
      <w:numFmt w:val="bullet"/>
      <w:lvlText w:val=""/>
      <w:start w:val="1"/>
      <w:rPr>
        <w:rFonts w:ascii="Symbol" w:hAnsi="Symbol" w:hint="default"/>
      </w:rPr>
      <w:pPr>
        <w:ind w:left="5089"/>
        <w:ind w:hanging="360"/>
      </w:pPr>
      <w:lvlJc w:val="left"/>
    </w:lvl>
    <w:lvl w:ilvl="7" w:tentative="1" w:tplc="08090003">
      <w:numFmt w:val="bullet"/>
      <w:lvlText w:val="o"/>
      <w:start w:val="1"/>
      <w:rPr>
        <w:rFonts w:ascii="Courier New" w:cs="Courier New" w:hAnsi="Courier New" w:hint="default"/>
      </w:rPr>
      <w:pPr>
        <w:ind w:left="5809"/>
        <w:ind w:hanging="360"/>
      </w:pPr>
      <w:lvlJc w:val="left"/>
    </w:lvl>
    <w:lvl w:ilvl="8" w:tentative="1" w:tplc="08090005">
      <w:numFmt w:val="bullet"/>
      <w:lvlText w:val=""/>
      <w:start w:val="1"/>
      <w:rPr>
        <w:rFonts w:ascii="Wingdings" w:hAnsi="Wingdings" w:hint="default"/>
      </w:rPr>
      <w:pPr>
        <w:ind w:left="6529"/>
        <w:ind w:hanging="360"/>
      </w:pPr>
      <w:lvlJc w:val="left"/>
    </w:lvl>
  </w:abstractNum>
  <w:abstractNum w:abstractNumId="1">
    <w:multiLevelType w:val="hybridMultilevel"/>
    <w:nsid w:val="45D77A50"/>
    <w:tmpl w:val="5734BE34"/>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plc="08090005">
      <w:numFmt w:val="bullet"/>
      <w:lvlText w:val=""/>
      <w:start w:val="1"/>
      <w:rPr>
        <w:rFonts w:ascii="Wingdings" w:hAnsi="Wingdings" w:hint="default"/>
      </w:rPr>
      <w:pPr>
        <w:ind w:left="2160"/>
        <w:ind w:hanging="360"/>
      </w:pPr>
      <w:lvlJc w:val="left"/>
    </w:lvl>
    <w:lvl w:ilvl="3" w:tplc="08090001">
      <w:numFmt w:val="bullet"/>
      <w:lvlText w:val=""/>
      <w:start w:val="1"/>
      <w:rPr>
        <w:rFonts w:ascii="Symbol" w:hAnsi="Symbol" w:hint="default"/>
      </w:rPr>
      <w:pPr>
        <w:ind w:left="2880"/>
        <w:ind w:hanging="360"/>
      </w:pPr>
      <w:lvlJc w:val="left"/>
    </w:lvl>
    <w:lvl w:ilvl="4" w:tplc="08090003">
      <w:numFmt w:val="bullet"/>
      <w:lvlText w:val="o"/>
      <w:start w:val="1"/>
      <w:rPr>
        <w:rFonts w:ascii="Courier New" w:cs="Courier New" w:hAnsi="Courier New" w:hint="default"/>
      </w:rPr>
      <w:pPr>
        <w:ind w:left="3600"/>
        <w:ind w:hanging="360"/>
      </w:pPr>
      <w:lvlJc w:val="left"/>
    </w:lvl>
    <w:lvl w:ilvl="5" w:tplc="08090005">
      <w:numFmt w:val="bullet"/>
      <w:lvlText w:val=""/>
      <w:start w:val="1"/>
      <w:rPr>
        <w:rFonts w:ascii="Wingdings" w:hAnsi="Wingdings" w:hint="default"/>
      </w:rPr>
      <w:pPr>
        <w:ind w:left="4320"/>
        <w:ind w:hanging="360"/>
      </w:pPr>
      <w:lvlJc w:val="left"/>
    </w:lvl>
    <w:lvl w:ilvl="6" w:tplc="08090001">
      <w:numFmt w:val="bullet"/>
      <w:lvlText w:val=""/>
      <w:start w:val="1"/>
      <w:rPr>
        <w:rFonts w:ascii="Symbol" w:hAnsi="Symbol" w:hint="default"/>
      </w:rPr>
      <w:pPr>
        <w:ind w:left="5040"/>
        <w:ind w:hanging="360"/>
      </w:pPr>
      <w:lvlJc w:val="left"/>
    </w:lvl>
    <w:lvl w:ilvl="7" w:tplc="08090003">
      <w:numFmt w:val="bullet"/>
      <w:lvlText w:val="o"/>
      <w:start w:val="1"/>
      <w:rPr>
        <w:rFonts w:ascii="Courier New" w:cs="Courier New" w:hAnsi="Courier New" w:hint="default"/>
      </w:rPr>
      <w:pPr>
        <w:ind w:left="5760"/>
        <w:ind w:hanging="360"/>
      </w:pPr>
      <w:lvlJc w:val="left"/>
    </w:lvl>
    <w:lvl w:ilvl="8" w:tplc="08090005">
      <w:numFmt w:val="bullet"/>
      <w:lvlText w:val=""/>
      <w:start w:val="1"/>
      <w:rPr>
        <w:rFonts w:ascii="Wingdings" w:hAnsi="Wingdings" w:hint="default"/>
      </w:rPr>
      <w:pPr>
        <w:ind w:left="6480"/>
        <w:ind w:hanging="360"/>
      </w:pPr>
      <w:lvlJc w:val="left"/>
    </w:lvl>
  </w:abstractNum>
  <w:abstractNum w:abstractNumId="2">
    <w:multiLevelType w:val="hybridMultilevel"/>
    <w:nsid w:val="58101929"/>
    <w:tmpl w:val="E514BCD4"/>
    <w:lvl w:ilvl="0" w:tplc="20000001">
      <w:numFmt w:val="bullet"/>
      <w:lvlText w:val=""/>
      <w:start w:val="1"/>
      <w:rPr>
        <w:rFonts w:ascii="Symbol" w:hAnsi="Symbol" w:hint="default"/>
      </w:rPr>
      <w:pPr>
        <w:ind w:left="720"/>
        <w:ind w:hanging="360"/>
      </w:pPr>
      <w:lvlJc w:val="left"/>
    </w:lvl>
    <w:lvl w:ilvl="1" w:tplc="20000003">
      <w:numFmt w:val="bullet"/>
      <w:lvlText w:val="o"/>
      <w:start w:val="1"/>
      <w:rPr>
        <w:rFonts w:ascii="Courier New" w:cs="Courier New" w:hAnsi="Courier New" w:hint="default"/>
      </w:rPr>
      <w:pPr>
        <w:ind w:left="1440"/>
        <w:ind w:hanging="360"/>
      </w:pPr>
      <w:lvlJc w:val="left"/>
    </w:lvl>
    <w:lvl w:ilvl="2" w:tplc="20000005">
      <w:numFmt w:val="bullet"/>
      <w:lvlText w:val=""/>
      <w:start w:val="1"/>
      <w:rPr>
        <w:rFonts w:ascii="Wingdings" w:hAnsi="Wingdings" w:hint="default"/>
      </w:rPr>
      <w:pPr>
        <w:ind w:left="2160"/>
        <w:ind w:hanging="360"/>
      </w:pPr>
      <w:lvlJc w:val="left"/>
    </w:lvl>
    <w:lvl w:ilvl="3" w:tplc="20000001">
      <w:numFmt w:val="bullet"/>
      <w:lvlText w:val=""/>
      <w:start w:val="1"/>
      <w:rPr>
        <w:rFonts w:ascii="Symbol" w:hAnsi="Symbol" w:hint="default"/>
      </w:rPr>
      <w:pPr>
        <w:ind w:left="2880"/>
        <w:ind w:hanging="360"/>
      </w:pPr>
      <w:lvlJc w:val="left"/>
    </w:lvl>
    <w:lvl w:ilvl="4" w:tplc="20000003">
      <w:numFmt w:val="bullet"/>
      <w:lvlText w:val="o"/>
      <w:start w:val="1"/>
      <w:rPr>
        <w:rFonts w:ascii="Courier New" w:cs="Courier New" w:hAnsi="Courier New" w:hint="default"/>
      </w:rPr>
      <w:pPr>
        <w:ind w:left="3600"/>
        <w:ind w:hanging="360"/>
      </w:pPr>
      <w:lvlJc w:val="left"/>
    </w:lvl>
    <w:lvl w:ilvl="5" w:tplc="20000005">
      <w:numFmt w:val="bullet"/>
      <w:lvlText w:val=""/>
      <w:start w:val="1"/>
      <w:rPr>
        <w:rFonts w:ascii="Wingdings" w:hAnsi="Wingdings" w:hint="default"/>
      </w:rPr>
      <w:pPr>
        <w:ind w:left="4320"/>
        <w:ind w:hanging="360"/>
      </w:pPr>
      <w:lvlJc w:val="left"/>
    </w:lvl>
    <w:lvl w:ilvl="6" w:tplc="20000001">
      <w:numFmt w:val="bullet"/>
      <w:lvlText w:val=""/>
      <w:start w:val="1"/>
      <w:rPr>
        <w:rFonts w:ascii="Symbol" w:hAnsi="Symbol" w:hint="default"/>
      </w:rPr>
      <w:pPr>
        <w:ind w:left="5040"/>
        <w:ind w:hanging="360"/>
      </w:pPr>
      <w:lvlJc w:val="left"/>
    </w:lvl>
    <w:lvl w:ilvl="7" w:tplc="20000003">
      <w:numFmt w:val="bullet"/>
      <w:lvlText w:val="o"/>
      <w:start w:val="1"/>
      <w:rPr>
        <w:rFonts w:ascii="Courier New" w:cs="Courier New" w:hAnsi="Courier New" w:hint="default"/>
      </w:rPr>
      <w:pPr>
        <w:ind w:left="5760"/>
        <w:ind w:hanging="360"/>
      </w:pPr>
      <w:lvlJc w:val="left"/>
    </w:lvl>
    <w:lvl w:ilvl="8" w:tplc="2000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FA38D1DB-420D-4D9D-AAAC-447A0F3055BE}"/>
  <w:rsids>
    <w:rsidRoot val="00205291"/>
    <w:rsid val="000131CB"/>
    <w:rsid val="0003564E"/>
    <w:rsid val="00051BAA"/>
    <w:rsid val="00062161"/>
    <w:rsid val="0006435F"/>
    <w:rsid val="00086E69"/>
    <w:rsid val="00094E00"/>
    <w:rsid val="000A3719"/>
    <w:rsid val="000C5415"/>
    <w:rsid val="000E4BB7"/>
    <w:rsid val="00104D94"/>
    <w:rsid val="0012249C"/>
    <w:rsid val="0012461D"/>
    <w:rsid val="00145193"/>
    <w:rsid val="001519DF"/>
    <w:rsid val="001660DC"/>
    <w:rsid val="00192019"/>
    <w:rsid val="00194FFC"/>
    <w:rsid val="00196B7A"/>
    <w:rsid val="001A5BF0"/>
    <w:rsid val="001B14D4"/>
    <w:rsid val="001B363C"/>
    <w:rsid val="001B597F"/>
    <w:rsid val="001C39EB"/>
    <w:rsid val="001C65B6"/>
    <w:rsid val="001D1B1A"/>
    <w:rsid val="001D3C0C"/>
    <w:rsid val="001D73F3"/>
    <w:rsid val="001E54D3"/>
    <w:rsid val="001F13FF"/>
    <w:rsid val="001F203E"/>
    <w:rsid val="001F305B"/>
    <w:rsid val="001F369B"/>
    <w:rsid val="00201640"/>
    <w:rsid val="00205291"/>
    <w:rsid val="002327AE"/>
    <w:rsid val="00247C6C"/>
    <w:rsid val="00250BC7"/>
    <w:rsid val="002552A0"/>
    <w:rsid val="00256539"/>
    <w:rsid val="00261368"/>
    <w:rsid val="0027008E"/>
    <w:rsid val="00270DD8"/>
    <w:rsid val="002749EC"/>
    <w:rsid val="00283D8E"/>
    <w:rsid val="00284686"/>
    <w:rsid val="002A6296"/>
    <w:rsid val="002A7C8E"/>
    <w:rsid val="002B6A14"/>
    <w:rsid val="002D0B4B"/>
    <w:rsid val="002F1740"/>
    <w:rsid val="002F28AB"/>
    <w:rsid val="002F51EE"/>
    <w:rsid val="002F6CF2"/>
    <w:rsid val="003257A2"/>
    <w:rsid val="003411E6"/>
    <w:rsid val="003507CA"/>
    <w:rsid val="003607A3"/>
    <w:rsid val="0036609D"/>
    <w:rsid val="00390096"/>
    <w:rsid val="00390DFE"/>
    <w:rsid val="003B03C3"/>
    <w:rsid val="003B2AEB"/>
    <w:rsid val="003B3F4F"/>
    <w:rsid val="003C2E38"/>
    <w:rsid val="003E783D"/>
    <w:rsid val="004017FF"/>
    <w:rsid val="004026B4"/>
    <w:rsid val="00407703"/>
    <w:rsid val="004236A1"/>
    <w:rsid val="00426416"/>
    <w:rsid val="00430B4D"/>
    <w:rsid val="00447953"/>
    <w:rsid val="004857CD"/>
    <w:rsid val="00485953"/>
    <w:rsid val="00490D2E"/>
    <w:rsid val="004A434A"/>
    <w:rsid val="004B7A78"/>
    <w:rsid val="004D1052"/>
    <w:rsid val="004E185C"/>
    <w:rsid val="004E3419"/>
    <w:rsid val="00507932"/>
    <w:rsid val="00511127"/>
    <w:rsid val="00525113"/>
    <w:rsid val="00526CC4"/>
    <w:rsid val="0053466D"/>
    <w:rsid val="005375FC"/>
    <w:rsid val="0054457B"/>
    <w:rsid val="005468B5"/>
    <w:rsid val="00554E9D"/>
    <w:rsid val="005574E9"/>
    <w:rsid val="00575D86"/>
    <w:rsid val="00576FFD"/>
    <w:rsid val="00577ABF"/>
    <w:rsid val="005922BF"/>
    <w:rsid val="0059236D"/>
    <w:rsid val="005930CA"/>
    <w:rsid val="005969EE"/>
    <w:rsid val="005A293F"/>
    <w:rsid val="005B1CD0"/>
    <w:rsid val="005B7615"/>
    <w:rsid val="005C1FB7"/>
    <w:rsid val="005C4B3F"/>
    <w:rsid val="00604BAA"/>
    <w:rsid val="00604E34"/>
    <w:rsid val="006109A7"/>
    <w:rsid val="00622CC8"/>
    <w:rsid val="006318E9"/>
    <w:rsid val="00643D34"/>
    <w:rsid val="00655068"/>
    <w:rsid val="00673776"/>
    <w:rsid val="00673877"/>
    <w:rsid val="0067727D"/>
    <w:rsid val="006805BA"/>
    <w:rsid val="00691B45"/>
    <w:rsid val="00692733"/>
    <w:rsid val="006B1108"/>
    <w:rsid val="006C7F3C"/>
    <w:rsid val="006D5034"/>
    <w:rsid val="006D5742"/>
    <w:rsid val="006E04D2"/>
    <w:rsid val="006E0E6D"/>
    <w:rsid val="006E3C66"/>
    <w:rsid val="006E6034"/>
    <w:rsid val="006E76EA"/>
    <w:rsid val="00702BB8"/>
    <w:rsid val="007149DC"/>
    <w:rsid val="00721497"/>
    <w:rsid val="007271FD"/>
    <w:rsid val="00727C69"/>
    <w:rsid val="00733DA3"/>
    <w:rsid val="00750617"/>
    <w:rsid val="00754885"/>
    <w:rsid val="00761A7A"/>
    <w:rsid val="007A764F"/>
    <w:rsid val="007D59CF"/>
    <w:rsid val="007F4BAE"/>
    <w:rsid val="007F5EA2"/>
    <w:rsid val="008027AA"/>
    <w:rsid val="008101C2"/>
    <w:rsid val="008107B8"/>
    <w:rsid val="0081640B"/>
    <w:rsid val="00822417"/>
    <w:rsid val="00822E81"/>
    <w:rsid val="00840B1E"/>
    <w:rsid val="008432E2"/>
    <w:rsid val="008456ED"/>
    <w:rsid val="0087102B"/>
    <w:rsid val="008A2DFA"/>
    <w:rsid val="008A61C7"/>
    <w:rsid val="008B438D"/>
    <w:rsid val="008C033A"/>
    <w:rsid val="008C5453"/>
    <w:rsid val="008C7FA2"/>
    <w:rsid val="008D1B09"/>
    <w:rsid val="0093177A"/>
    <w:rsid val="009434F3"/>
    <w:rsid val="00945D8D"/>
    <w:rsid val="00947481"/>
    <w:rsid val="00950E2D"/>
    <w:rsid val="00974DDD"/>
    <w:rsid val="00977D2B"/>
    <w:rsid val="00993F6D"/>
    <w:rsid val="00994B22"/>
    <w:rsid val="009B4C24"/>
    <w:rsid val="009C0F88"/>
    <w:rsid val="009D7D11"/>
    <w:rsid val="009F5081"/>
    <w:rsid val="009F5E85"/>
    <w:rsid val="00A13F3C"/>
    <w:rsid val="00A47720"/>
    <w:rsid val="00A4799E"/>
    <w:rsid val="00A51044"/>
    <w:rsid val="00A55E27"/>
    <w:rsid val="00A93C41"/>
    <w:rsid val="00AA04E0"/>
    <w:rsid val="00AA1755"/>
    <w:rsid val="00AA2325"/>
    <w:rsid val="00AA6C1A"/>
    <w:rsid val="00AC3208"/>
    <w:rsid val="00AD1864"/>
    <w:rsid val="00AF3BCA"/>
    <w:rsid val="00B13ED8"/>
    <w:rsid val="00B257D2"/>
    <w:rsid val="00B32A27"/>
    <w:rsid val="00B350CA"/>
    <w:rsid val="00B606F7"/>
    <w:rsid val="00B61D63"/>
    <w:rsid val="00B62311"/>
    <w:rsid val="00B641B3"/>
    <w:rsid val="00BA11CE"/>
    <w:rsid val="00BA668C"/>
    <w:rsid val="00BA6852"/>
    <w:rsid val="00BB2466"/>
    <w:rsid val="00BB2C12"/>
    <w:rsid val="00BD19D8"/>
    <w:rsid val="00BE165E"/>
    <w:rsid val="00BE445D"/>
    <w:rsid val="00BE7981"/>
    <w:rsid val="00BE7D67"/>
    <w:rsid val="00BF0744"/>
    <w:rsid val="00BF21BE"/>
    <w:rsid val="00BF2258"/>
    <w:rsid val="00C00F30"/>
    <w:rsid val="00C16544"/>
    <w:rsid val="00C207F2"/>
    <w:rsid val="00C43AB9"/>
    <w:rsid val="00C5464A"/>
    <w:rsid val="00C61130"/>
    <w:rsid val="00C61187"/>
    <w:rsid val="00C7729D"/>
    <w:rsid val="00C829DE"/>
    <w:rsid val="00CB0219"/>
    <w:rsid val="00CB4CFF"/>
    <w:rsid val="00CC3D1A"/>
    <w:rsid val="00D03C6B"/>
    <w:rsid val="00D03E3E"/>
    <w:rsid val="00D146E5"/>
    <w:rsid val="00D15FBD"/>
    <w:rsid val="00D23BC5"/>
    <w:rsid val="00D55633"/>
    <w:rsid val="00D566B3"/>
    <w:rsid val="00D71FAA"/>
    <w:rsid val="00D73A91"/>
    <w:rsid val="00D9542F"/>
    <w:rsid val="00DB09C1"/>
    <w:rsid val="00DB34EC"/>
    <w:rsid val="00DB59EF"/>
    <w:rsid val="00DB73B8"/>
    <w:rsid val="00DB79C1"/>
    <w:rsid val="00DB79EB"/>
    <w:rsid val="00DC4211"/>
    <w:rsid val="00DD1912"/>
    <w:rsid val="00DE68A2"/>
    <w:rsid val="00DF591E"/>
    <w:rsid val="00E22C5A"/>
    <w:rsid val="00E463CC"/>
    <w:rsid val="00E471D1"/>
    <w:rsid val="00E60EE5"/>
    <w:rsid val="00E85AF4"/>
    <w:rsid val="00EA6E39"/>
    <w:rsid val="00EB57F5"/>
    <w:rsid val="00ED0838"/>
    <w:rsid val="00ED0E6F"/>
    <w:rsid val="00ED0F9C"/>
    <w:rsid val="00EE554F"/>
    <w:rsid val="00EE5BD0"/>
    <w:rsid val="00F02CB5"/>
    <w:rsid val="00F02F7E"/>
    <w:rsid val="00F42695"/>
    <w:rsid val="00F5760D"/>
    <w:rsid val="00F63D83"/>
    <w:rsid val="00F67D91"/>
    <w:rsid val="00FB3B90"/>
    <w:rsid val="00FB7807"/>
    <w:rsid val="00FC1058"/>
    <w:rsid val="00FC4D18"/>
    <w:rsid val="00FC5A02"/>
    <w:rsid val="00FE57AC"/>
    <w:rsid val="00FF0C37"/>
    <w:rsid val="00FF6B94"/>
    <w:rsid val="0537109F"/>
    <w:rsid val="0546C222"/>
    <w:rsid val="056FE38F"/>
    <w:rsid val="0912E62C"/>
    <w:rsid val="0AD37AB2"/>
    <w:rsid val="0E9D200A"/>
    <w:rsid val="11DDF52D"/>
    <w:rsid val="1379C58E"/>
    <w:rsid val="15C0E8AF"/>
    <w:rsid val="18C20DE4"/>
    <w:rsid val="19012D05"/>
    <w:rsid val="19D08C7F"/>
    <w:rsid val="1FFB42F2"/>
    <w:rsid val="2467CDCE"/>
    <w:rsid val="2583212F"/>
    <w:rsid val="2A071862"/>
    <w:rsid val="2AFBFA07"/>
    <w:rsid val="2E030130"/>
    <w:rsid val="3095C00C"/>
    <w:rsid val="34415F33"/>
    <w:rsid val="354E9388"/>
    <w:rsid val="3564AF5E"/>
    <w:rsid val="39B83ED9"/>
    <w:rsid val="3B6A9E88"/>
    <w:rsid val="3DF97D81"/>
    <w:rsid val="49ED456C"/>
    <w:rsid val="4B78F6BE"/>
    <w:rsid val="4C4D8101"/>
    <w:rsid val="4D969B47"/>
    <w:rsid val="4DF6D99F"/>
    <w:rsid val="4E312D76"/>
    <w:rsid val="50783E46"/>
    <w:rsid val="573DAAA0"/>
    <w:rsid val="5CDCDB80"/>
    <w:rsid val="62E6D0E3"/>
    <w:rsid val="632021FD"/>
    <w:rsid val="646D0A37"/>
    <w:rsid val="652DDC1D"/>
    <w:rsid val="66AA98FC"/>
    <w:rsid val="6BB3AF50"/>
    <w:rsid val="72758279"/>
    <w:rsid val="777DA257"/>
    <w:rsid val="7F4EC7D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bg-BG" w:eastAsia="en-US" w:bidi="ar-SA"/>
        <w:rFonts w:ascii="Calibri" w:hAnsiTheme="minorHAnsi" w:eastAsiaTheme="minorHAnsi" w:cstheme="minorBidi" w:hAnsi="Calibri" w:asciiTheme="minorHAns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next w:val="Normal"/>
    <w:link w:val="Heading2Char"/>
    <w:uiPriority w:val="9"/>
    <w:unhideWhenUsed/>
    <w:rsid w:val="00C43AB9"/>
    <w:pPr>
      <w:keepNext/>
      <w:keepLines/>
      <w:outlineLvl w:val="1"/>
      <w:spacing w:before="40" w:after="0"/>
    </w:pPr>
    <w:rPr>
      <w:color w:val="2F5496"/>
      <w:rFonts w:ascii="Calibri Light" w:hAnsiTheme="majorHAnsi" w:eastAsiaTheme="majorEastAsia"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EC"/>
    <w:rPr>
      <w:u w:val="single"/>
      <w:color w:val="0563C1"/>
    </w:rPr>
  </w:style>
  <w:style w:type="paragraph" w:styleId="ListParagraph">
    <w:name w:val="List Paragraph"/>
    <w:qFormat/>
    <w:basedOn w:val="Normal"/>
    <w:uiPriority w:val="34"/>
    <w:rsid w:val="002749EC"/>
    <w:pPr>
      <w:ind w:left="720"/>
      <w:contextualSpacing/>
      <w:spacing w:line="256" w:lineRule="auto"/>
    </w:pPr>
    <w:rPr>
      <w:lang w:val="bg-BG"/>
    </w:rPr>
  </w:style>
  <w:style w:type="paragraph" w:styleId="Revision">
    <w:name w:val="Revision"/>
    <w:hidden/>
    <w:uiPriority w:val="99"/>
    <w:semiHidden/>
    <w:rsid w:val="008107B8"/>
    <w:pPr>
      <w:spacing w:after="0" w:line="240" w:lineRule="auto"/>
    </w:pPr>
  </w:style>
  <w:style w:type="character" w:styleId="Heading2Char">
    <w:name w:val="Heading 2 Char"/>
    <w:basedOn w:val="DefaultParagraphFont"/>
    <w:link w:val="Heading2"/>
    <w:uiPriority w:val="9"/>
    <w:rsid w:val="00C43AB9"/>
    <w:rPr>
      <w:color w:val="2F5496"/>
      <w:rFonts w:ascii="Calibri Light" w:hAnsiTheme="majorHAnsi" w:eastAsiaTheme="majorEastAsia" w:cstheme="majorBidi" w:hAnsi="Calibri Light" w:asciiTheme="majorHAnsi"/>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750617"/>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F59-0A97-46DF-BEEC-556AD3F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4.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Stoveld</dc:creator>
  <keywords/>
  <lastModifiedBy>David Stoveld</lastModifiedBy>
  <revision>6</revision>
  <dcterms:created xsi:type="dcterms:W3CDTF">2023-08-17T10:29:00.0000000Z</dcterms:created>
  <dcterms:modified xsi:type="dcterms:W3CDTF">2023-09-12T08:35:29.8541835Z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