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240" w:lineRule="auto"/>
        <w:ind w:left="0" w:firstLine="0"/>
        <w:rPr>
          <w:lang w:val="bg-BG"/>
          <w:rFonts/>
        </w:rPr>
      </w:pPr>
      <w:r>
        <w:rPr>
          <w:lang w:val="bg-BG"/>
          <w:rFonts/>
        </w:rPr>
        <w:t xml:space="preserve">Правила на Играта за Fairy Fantasy Exotic Wilds</w:t>
      </w:r>
    </w:p>
    <w:p w:rsidR="00000000" w:rsidDel="00000000" w:rsidP="00000000" w:rsidRDefault="00000000" w:rsidRPr="00000000" w14:paraId="00000002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bg-BG"/>
          <w:rFonts/>
        </w:rPr>
      </w:pPr>
      <w:r>
        <w:rPr>
          <w:lang w:val="bg-BG"/>
          <w:rFonts/>
        </w:rPr>
        <w:t xml:space="preserve">Основно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tru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Fairy Fantasy Exotic Wilds </w:t>
      </w:r>
      <w:r w:rsidDel="00000000" w:rsidR="00000000" w:rsidRPr="00000000"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  <w:t xml:space="preserve">е видео слот с 5 барабана по 3 реда, 243 ‘начина за плащане’ включващ Екзотични Wild символи.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bookmarkStart w:colFirst="0" w:colLast="0" w:name="_gjdgxs" w:id="0"/>
      <w:bookmarkEnd w:id="0"/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По време на всяко завъртане на барабаните, 1, 2, 3 или 4 барабана ще се трансформират в [Листа Бръшлян], [Водопад] или [Пламъци].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Когато барабаните се спрат, всички трансформирани wild барабани, които допринасят за печалба, ще се преобразуват в своята съответна екзотична wild фея и ще им бъде даден екзотичен множител, съответстващ на появяващата се фея.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С други думи, символите [Листа Бръшлян], [Водопад] или [Пламъци] ще се трансформират съответно в [Земна Фея], [Водна Фея] или [Огнена Фея], ако са част от печалба.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Трансформирани wild барабани, които не допринасят за каквито и да е печеливши начини, няма да се преобразят в екзотичен wild символ.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В края на всяко завъртане, всяка [Земна Фея], която се появи на барабаните ще й бъде приписан произволен множител от 2x до 7x.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А по-точно 2x, 3x, 4x, 5x, 6x или 7x.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В края на всяко завъртане, всяка [Водна Фея], която се появи на барабаните ще й бъде приписан произволен множител с диапазон от 3x до 15x.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А по-точно 3x, 5x, 7x, 10x, 12x или 15x.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В края на всяко завъртане, всяка [Огнена Фея], която се появи на барабаните ще й бъде приписан произволен множител с диапазон от 5x до 50x.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А по-точно 5x, 10x, 15x, 20x, 30x или 50x.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Ако повече от един екзотичен wild символ се появи по време на същото завъртане, печалбите, които включват множество Екзотични Wild символи, вземат сумата от всички Екзотични Множители, включени в завъртането.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[Земна Фея] играе ролята на всички символи освен на символите [Scatter], [Водна Фея] и [Огнена Фея].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[Водна Фея] играе ролята на всички символи освен на символите [Scatter], [Земна Фея] и [Огнена Фея].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[Огнена Фея] играе ролята на всички символи освен на символите [Scatter], [Земна Фея] и [Водна Фея].</w:t>
      </w:r>
    </w:p>
    <w:p w:rsidR="00000000" w:rsidDel="00000000" w:rsidP="00000000" w:rsidRDefault="00000000" w:rsidRPr="00000000" w14:paraId="0000000C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bg-BG"/>
          <w:rFonts/>
        </w:rPr>
      </w:pPr>
      <w:r>
        <w:rPr>
          <w:lang w:val="bg-BG"/>
          <w:rFonts/>
        </w:rPr>
        <w:t xml:space="preserve">Опции за Безплатни Завъртания и за избор на своята волатилност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Попадане на 3 [безплатни завъртания] по време на основната игра задейства Безплатните Завъртания</w:t>
      </w:r>
      <w:r w:rsidDel="00000000" w:rsidR="00000000" w:rsidRPr="00000000"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Изберете 1 от 3 опции на Безплатни Завъртания от Средна до Екстремна Волатилност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Опцията Средна Волатилност награждава 10 Безплатни Завъртания с 2 трансформации на барабани за всяко завъртане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Опцията Висока Волатилност награждава 5 Безплатни Завъртания с 3 трансформации на барабани за всяко завъртане.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Опцията Екстремна Волатилност награждава 1 Безплатно Завъртане с 4 трансформации на барабани.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Не е възможно да се задейства повторно за още Безплатни Завъртания по време на Бонуса Безплатни Завъртания.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Безплатни Завъртания могат да се появяват единствено на барабани 2, 3 и 4.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Безплатни Завъртания се играят със залога на задействащото завъртане.</w:t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bg-BG"/>
          <w:rFonts/>
        </w:rPr>
      </w:pPr>
      <w:r>
        <w:rPr>
          <w:lang w:val="bg-BG"/>
          <w:rFonts/>
        </w:rPr>
        <w:t xml:space="preserve">Купи Безплатни Завъртания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Натиснете бутона [Купи Безплатни Завъртания], за да влезете в екрана за потвърждение за Купуване на Бонус.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Изберете ставката на Бонуса и натиснете [Купи], за да потвърдите залог от 96x ставката и автоматично да задействате Безплатните Завъртания.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ВКИ от Купуването на Бонус е съответно 93.94%, 94.10% и 94.08% при избор на опцията със съответно 10, 5 или 1 завъртане.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 </w:t>
      </w:r>
      <w:r w:rsidDel="00000000" w:rsidR="00000000" w:rsidRPr="00000000">
        <w:rPr>
          <w:rFonts w:ascii="Quattrocento Sans" w:hAnsi="Quattrocento Sans"/>
          <w:b w:val="0"/>
          <w:i w:val="0"/>
          <w:smallCaps w:val="0"/>
          <w:strike w:val="0"/>
          <w:color w:val="242424"/>
          <w:sz w:val="21"/>
          <w:szCs w:val="21"/>
          <w:highlight w:val="white"/>
          <w:u w:val="none"/>
          <w:vertAlign w:val="baseline"/>
          <w:lang w:val="bg-BG"/>
        </w:rPr>
        <w:t xml:space="preserve">Характеристиката за покупка може да не е налични за всички пазари</w:t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bg-BG"/>
          <w:rFonts/>
        </w:rPr>
      </w:pPr>
      <w:r>
        <w:rPr>
          <w:lang w:val="bg-BG"/>
          <w:rFonts/>
        </w:rPr>
        <w:t xml:space="preserve">Удвояване на Шанса за Безплатни Завъртания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Натиснете [Удвояване на Шанса за Безплатни Завъртания], за да удвоите възможността за задействане на Бонуса Безплатни Завъртания в замяна на допълнителен анте залог равен на 30% от вече заложената сума. ВКИ, когато Буст на БЗ е активиран, е 93.99%, 94.11% и 93.92% при избор на опцията със съответно 10, 5 или 1 Безплатно Завъртане.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Опцията Купи Бонус не е налична, когато Буст на БЗ е активиран.</w:t>
      </w:r>
    </w:p>
    <w:p w:rsidR="00000000" w:rsidDel="00000000" w:rsidP="00000000" w:rsidRDefault="00000000" w:rsidRPr="00000000" w14:paraId="00000018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bg-BG"/>
          <w:rFonts/>
        </w:rPr>
      </w:pPr>
      <w:r>
        <w:rPr>
          <w:lang w:val="bg-BG"/>
          <w:rFonts/>
        </w:rPr>
        <w:t xml:space="preserve">ВКИ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Когато играчът избере да изиграе шанса за Безплатни Завъртания с 10 Безплатни Завъртания, то тогава ВКИ е 93.97%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Когато играчът избере да изиграе шанса за Безплатни Завъртания с 5 Безплатни Завъртания, то тогава ВКИ е 93.98%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bg-BG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bg-BG"/>
        </w:rPr>
        <w:t xml:space="preserve">Когато играчът избере да изиграе шанса за Безплатни Завъртания с 1 Безплатно Завъртане, то тогава ВКИ е 93.93%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bg-BG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f549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6" ma:contentTypeDescription="Create a new document." ma:contentTypeScope="" ma:versionID="2e3db2b2b624480ce770736c84216628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2085a0bc19fcb90f5fa1e946361bad8f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24336FCB-6252-4E49-BA18-C53C5E1B36E7}"/>
</file>

<file path=customXml/itemProps2.xml><?xml version="1.0" encoding="utf-8"?>
<ds:datastoreItem xmlns:ds="http://schemas.openxmlformats.org/officeDocument/2006/customXml" ds:itemID="{81298C5B-A301-425A-ADF3-23EE2AC8A571}"/>
</file>

<file path=customXml/itemProps3.xml><?xml version="1.0" encoding="utf-8"?>
<ds:datastoreItem xmlns:ds="http://schemas.openxmlformats.org/officeDocument/2006/customXml" ds:itemID="{9DE00B81-FC7E-4986-BE3C-A24D78F7503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0x0101004DE19DEE23B9884E92D82BCF69B845EF</vt:lpwstr>
  </property>
</Properties>
</file>