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25C53" w14:textId="7B4CA476" w:rsidR="003D4201" w:rsidRPr="009D5439" w:rsidRDefault="00BB4858" w:rsidP="00916A5B">
      <w:pPr>
        <w:pStyle w:val="Rubrik1"/>
        <w:keepNext w:val="0"/>
        <w:keepLines w:val="0"/>
        <w:widowControl w:val="0"/>
        <w:spacing w:before="0" w:after="240"/>
        <w:jc w:val="center"/>
        <w:rPr>
          <w:rFonts w:ascii="Arial" w:hAnsi="Arial" w:cs="Arial"/>
          <w:szCs w:val="24"/>
        </w:rPr>
      </w:pPr>
      <w:r w:rsidRPr="009D5439">
        <w:rPr>
          <w:rFonts w:ascii="Arial" w:hAnsi="Arial" w:cs="Arial"/>
          <w:szCs w:val="24"/>
        </w:rPr>
        <w:t xml:space="preserve">Villkor för teckningsoptioner </w:t>
      </w:r>
      <w:r w:rsidR="00571640" w:rsidRPr="009D5439">
        <w:rPr>
          <w:rFonts w:ascii="Arial" w:hAnsi="Arial" w:cs="Arial"/>
          <w:szCs w:val="24"/>
        </w:rPr>
        <w:t xml:space="preserve">av serie </w:t>
      </w:r>
      <w:r w:rsidR="000B32D8">
        <w:rPr>
          <w:rFonts w:ascii="Arial" w:hAnsi="Arial" w:cs="Arial"/>
          <w:szCs w:val="24"/>
        </w:rPr>
        <w:t>202</w:t>
      </w:r>
      <w:r w:rsidR="009039BE">
        <w:rPr>
          <w:rFonts w:ascii="Arial" w:hAnsi="Arial" w:cs="Arial"/>
          <w:szCs w:val="24"/>
        </w:rPr>
        <w:t>2</w:t>
      </w:r>
      <w:r w:rsidR="000B32D8">
        <w:rPr>
          <w:rFonts w:ascii="Arial" w:hAnsi="Arial" w:cs="Arial"/>
          <w:szCs w:val="24"/>
        </w:rPr>
        <w:t>/202</w:t>
      </w:r>
      <w:r w:rsidR="009039BE">
        <w:rPr>
          <w:rFonts w:ascii="Arial" w:hAnsi="Arial" w:cs="Arial"/>
          <w:szCs w:val="24"/>
        </w:rPr>
        <w:t>5B</w:t>
      </w:r>
      <w:r w:rsidR="00571640" w:rsidRPr="009D5439">
        <w:rPr>
          <w:rFonts w:ascii="Arial" w:hAnsi="Arial" w:cs="Arial"/>
          <w:szCs w:val="24"/>
        </w:rPr>
        <w:t xml:space="preserve"> </w:t>
      </w:r>
      <w:r w:rsidRPr="009D5439">
        <w:rPr>
          <w:rFonts w:ascii="Arial" w:hAnsi="Arial" w:cs="Arial"/>
          <w:szCs w:val="24"/>
        </w:rPr>
        <w:t xml:space="preserve">avseende nyteckning av aktier i </w:t>
      </w:r>
      <w:r w:rsidR="00D50406">
        <w:rPr>
          <w:rFonts w:ascii="Arial" w:hAnsi="Arial" w:cs="Arial"/>
          <w:szCs w:val="24"/>
        </w:rPr>
        <w:t>FANTASMA GAMES</w:t>
      </w:r>
      <w:r w:rsidR="00DE572C" w:rsidRPr="00DE572C">
        <w:rPr>
          <w:rFonts w:ascii="Arial" w:hAnsi="Arial" w:cs="Arial"/>
          <w:szCs w:val="24"/>
        </w:rPr>
        <w:t xml:space="preserve"> </w:t>
      </w:r>
      <w:r w:rsidR="00044CD4" w:rsidRPr="00044CD4">
        <w:rPr>
          <w:rFonts w:ascii="Arial" w:hAnsi="Arial" w:cs="Arial"/>
          <w:szCs w:val="24"/>
        </w:rPr>
        <w:t>AB</w:t>
      </w:r>
      <w:r w:rsidR="00D50406">
        <w:rPr>
          <w:rFonts w:ascii="Arial" w:hAnsi="Arial" w:cs="Arial"/>
          <w:szCs w:val="24"/>
        </w:rPr>
        <w:t xml:space="preserve"> (PUBL)</w:t>
      </w:r>
    </w:p>
    <w:p w14:paraId="416C9A45" w14:textId="77777777" w:rsidR="003D4201" w:rsidRPr="009D5439" w:rsidRDefault="00BB4858" w:rsidP="00435C87">
      <w:pPr>
        <w:pStyle w:val="Rubrik2"/>
        <w:keepNext w:val="0"/>
        <w:keepLines w:val="0"/>
        <w:widowControl w:val="0"/>
        <w:jc w:val="both"/>
        <w:rPr>
          <w:rFonts w:ascii="Arial" w:hAnsi="Arial" w:cs="Arial"/>
          <w:sz w:val="20"/>
          <w:szCs w:val="20"/>
        </w:rPr>
      </w:pPr>
      <w:r w:rsidRPr="009D5439">
        <w:rPr>
          <w:rFonts w:ascii="Arial" w:hAnsi="Arial" w:cs="Arial"/>
          <w:sz w:val="20"/>
          <w:szCs w:val="20"/>
        </w:rPr>
        <w:t>§ 1 Definitioner</w:t>
      </w:r>
    </w:p>
    <w:p w14:paraId="7E6712CB" w14:textId="77777777" w:rsidR="003D4201" w:rsidRPr="009D5439" w:rsidRDefault="00BB4858" w:rsidP="00E12905">
      <w:pPr>
        <w:widowControl w:val="0"/>
        <w:spacing w:before="120"/>
        <w:jc w:val="both"/>
        <w:rPr>
          <w:rFonts w:ascii="Arial" w:hAnsi="Arial" w:cs="Arial"/>
          <w:sz w:val="20"/>
          <w:szCs w:val="20"/>
        </w:rPr>
      </w:pPr>
      <w:r w:rsidRPr="009D5439">
        <w:rPr>
          <w:rFonts w:ascii="Arial" w:hAnsi="Arial" w:cs="Arial"/>
          <w:sz w:val="20"/>
          <w:szCs w:val="20"/>
        </w:rPr>
        <w:t>I föreliggande villkor ska följande benämningar ha den innebörd som angivits nedan.</w:t>
      </w:r>
    </w:p>
    <w:tbl>
      <w:tblPr>
        <w:tblpPr w:leftFromText="141" w:rightFromText="141" w:vertAnchor="text" w:tblpY="1"/>
        <w:tblOverlap w:val="never"/>
        <w:tblW w:w="5000" w:type="pct"/>
        <w:tblCellSpacing w:w="7" w:type="dxa"/>
        <w:tblCellMar>
          <w:top w:w="15" w:type="dxa"/>
          <w:left w:w="15" w:type="dxa"/>
          <w:bottom w:w="15" w:type="dxa"/>
          <w:right w:w="15" w:type="dxa"/>
        </w:tblCellMar>
        <w:tblLook w:val="04A0" w:firstRow="1" w:lastRow="0" w:firstColumn="1" w:lastColumn="0" w:noHBand="0" w:noVBand="1"/>
      </w:tblPr>
      <w:tblGrid>
        <w:gridCol w:w="2052"/>
        <w:gridCol w:w="7020"/>
      </w:tblGrid>
      <w:tr w:rsidR="003D4201" w:rsidRPr="009D5439" w14:paraId="4199AE68" w14:textId="77777777" w:rsidTr="008A71F4">
        <w:trPr>
          <w:tblCellSpacing w:w="7" w:type="dxa"/>
        </w:trPr>
        <w:tc>
          <w:tcPr>
            <w:tcW w:w="0" w:type="auto"/>
          </w:tcPr>
          <w:p w14:paraId="5348EBC2" w14:textId="77777777" w:rsidR="003D4201" w:rsidRPr="009D5439" w:rsidRDefault="00BB4858" w:rsidP="008A71F4">
            <w:pPr>
              <w:widowControl w:val="0"/>
              <w:jc w:val="both"/>
              <w:rPr>
                <w:rFonts w:ascii="Arial" w:hAnsi="Arial" w:cs="Arial"/>
                <w:sz w:val="20"/>
                <w:szCs w:val="20"/>
              </w:rPr>
            </w:pPr>
            <w:r w:rsidRPr="009D5439">
              <w:rPr>
                <w:rFonts w:ascii="Arial" w:hAnsi="Arial" w:cs="Arial"/>
                <w:b/>
                <w:sz w:val="20"/>
                <w:szCs w:val="20"/>
              </w:rPr>
              <w:t>”Aktie”</w:t>
            </w:r>
          </w:p>
        </w:tc>
        <w:tc>
          <w:tcPr>
            <w:tcW w:w="0" w:type="auto"/>
          </w:tcPr>
          <w:p w14:paraId="2F894E9D" w14:textId="02DA3459" w:rsidR="003D4201" w:rsidRPr="009D5439" w:rsidRDefault="005306D6" w:rsidP="008A71F4">
            <w:pPr>
              <w:widowControl w:val="0"/>
              <w:jc w:val="both"/>
              <w:rPr>
                <w:rFonts w:ascii="Arial" w:hAnsi="Arial" w:cs="Arial"/>
                <w:sz w:val="20"/>
                <w:szCs w:val="20"/>
              </w:rPr>
            </w:pPr>
            <w:r w:rsidRPr="009D5439">
              <w:rPr>
                <w:rFonts w:ascii="Arial" w:hAnsi="Arial" w:cs="Arial"/>
                <w:sz w:val="20"/>
                <w:szCs w:val="20"/>
              </w:rPr>
              <w:t xml:space="preserve">avser </w:t>
            </w:r>
            <w:r w:rsidR="00044863" w:rsidRPr="009D5439">
              <w:rPr>
                <w:rFonts w:ascii="Arial" w:hAnsi="Arial" w:cs="Arial"/>
                <w:sz w:val="20"/>
                <w:szCs w:val="20"/>
              </w:rPr>
              <w:t>a</w:t>
            </w:r>
            <w:r w:rsidR="00BB4858" w:rsidRPr="009D5439">
              <w:rPr>
                <w:rFonts w:ascii="Arial" w:hAnsi="Arial" w:cs="Arial"/>
                <w:sz w:val="20"/>
                <w:szCs w:val="20"/>
              </w:rPr>
              <w:t>ktie</w:t>
            </w:r>
            <w:r w:rsidR="00DE572C">
              <w:rPr>
                <w:rFonts w:ascii="Arial" w:hAnsi="Arial" w:cs="Arial"/>
                <w:sz w:val="20"/>
                <w:szCs w:val="20"/>
              </w:rPr>
              <w:t xml:space="preserve"> </w:t>
            </w:r>
            <w:r w:rsidR="000B32D8">
              <w:rPr>
                <w:rFonts w:ascii="Arial" w:hAnsi="Arial" w:cs="Arial"/>
                <w:sz w:val="20"/>
                <w:szCs w:val="20"/>
              </w:rPr>
              <w:t xml:space="preserve">i </w:t>
            </w:r>
            <w:r w:rsidR="00BB4858" w:rsidRPr="009D5439">
              <w:rPr>
                <w:rFonts w:ascii="Arial" w:hAnsi="Arial" w:cs="Arial"/>
                <w:sz w:val="20"/>
                <w:szCs w:val="20"/>
              </w:rPr>
              <w:t>Bolaget;</w:t>
            </w:r>
          </w:p>
        </w:tc>
      </w:tr>
      <w:tr w:rsidR="003D4201" w:rsidRPr="009D5439" w14:paraId="7AFD670F" w14:textId="77777777" w:rsidTr="008A71F4">
        <w:trPr>
          <w:tblCellSpacing w:w="7" w:type="dxa"/>
        </w:trPr>
        <w:tc>
          <w:tcPr>
            <w:tcW w:w="0" w:type="auto"/>
          </w:tcPr>
          <w:p w14:paraId="3FC4AFA9" w14:textId="77777777" w:rsidR="003D4201" w:rsidRPr="009D5439" w:rsidRDefault="00BB4858" w:rsidP="008A71F4">
            <w:pPr>
              <w:widowControl w:val="0"/>
              <w:jc w:val="both"/>
              <w:rPr>
                <w:rFonts w:ascii="Arial" w:hAnsi="Arial" w:cs="Arial"/>
                <w:sz w:val="20"/>
                <w:szCs w:val="20"/>
              </w:rPr>
            </w:pPr>
            <w:r w:rsidRPr="009D5439">
              <w:rPr>
                <w:rFonts w:ascii="Arial" w:hAnsi="Arial" w:cs="Arial"/>
                <w:b/>
                <w:sz w:val="20"/>
                <w:szCs w:val="20"/>
              </w:rPr>
              <w:t>”Avstämningsbolag”</w:t>
            </w:r>
          </w:p>
        </w:tc>
        <w:tc>
          <w:tcPr>
            <w:tcW w:w="0" w:type="auto"/>
          </w:tcPr>
          <w:p w14:paraId="7793C51A" w14:textId="46AA4005" w:rsidR="003D4201" w:rsidRPr="009D5439" w:rsidRDefault="005306D6" w:rsidP="008A71F4">
            <w:pPr>
              <w:widowControl w:val="0"/>
              <w:jc w:val="both"/>
              <w:rPr>
                <w:rFonts w:ascii="Arial" w:hAnsi="Arial" w:cs="Arial"/>
                <w:sz w:val="20"/>
                <w:szCs w:val="20"/>
              </w:rPr>
            </w:pPr>
            <w:r w:rsidRPr="009D5439">
              <w:rPr>
                <w:rFonts w:ascii="Arial" w:hAnsi="Arial" w:cs="Arial"/>
                <w:sz w:val="20"/>
                <w:szCs w:val="20"/>
              </w:rPr>
              <w:t xml:space="preserve">avser </w:t>
            </w:r>
            <w:r w:rsidR="00BB4858" w:rsidRPr="009D5439">
              <w:rPr>
                <w:rFonts w:ascii="Arial" w:hAnsi="Arial" w:cs="Arial"/>
                <w:sz w:val="20"/>
                <w:szCs w:val="20"/>
              </w:rPr>
              <w:t>bolag som har infört avstämningsförbehåll i bolagsordningen och anslutit sina aktier till Euroclear;</w:t>
            </w:r>
          </w:p>
        </w:tc>
      </w:tr>
      <w:tr w:rsidR="003D4201" w:rsidRPr="009D5439" w14:paraId="14EC5C6E" w14:textId="77777777" w:rsidTr="008A71F4">
        <w:trPr>
          <w:tblCellSpacing w:w="7" w:type="dxa"/>
        </w:trPr>
        <w:tc>
          <w:tcPr>
            <w:tcW w:w="0" w:type="auto"/>
          </w:tcPr>
          <w:p w14:paraId="6667AAF3" w14:textId="77777777" w:rsidR="003D4201" w:rsidRPr="009D5439" w:rsidRDefault="00BB4858" w:rsidP="008A71F4">
            <w:pPr>
              <w:widowControl w:val="0"/>
              <w:jc w:val="both"/>
              <w:rPr>
                <w:rFonts w:ascii="Arial" w:hAnsi="Arial" w:cs="Arial"/>
                <w:sz w:val="20"/>
                <w:szCs w:val="20"/>
              </w:rPr>
            </w:pPr>
            <w:r w:rsidRPr="009D5439">
              <w:rPr>
                <w:rFonts w:ascii="Arial" w:hAnsi="Arial" w:cs="Arial"/>
                <w:b/>
                <w:sz w:val="20"/>
                <w:szCs w:val="20"/>
              </w:rPr>
              <w:t>”Avstämningskonto”</w:t>
            </w:r>
          </w:p>
        </w:tc>
        <w:tc>
          <w:tcPr>
            <w:tcW w:w="0" w:type="auto"/>
          </w:tcPr>
          <w:p w14:paraId="321619E6" w14:textId="47F54B98" w:rsidR="003D4201" w:rsidRPr="009D5439" w:rsidRDefault="005306D6" w:rsidP="008A71F4">
            <w:pPr>
              <w:widowControl w:val="0"/>
              <w:jc w:val="both"/>
              <w:rPr>
                <w:rFonts w:ascii="Arial" w:hAnsi="Arial" w:cs="Arial"/>
                <w:sz w:val="20"/>
                <w:szCs w:val="20"/>
              </w:rPr>
            </w:pPr>
            <w:r w:rsidRPr="009D5439">
              <w:rPr>
                <w:rFonts w:ascii="Arial" w:hAnsi="Arial" w:cs="Arial"/>
                <w:sz w:val="20"/>
                <w:szCs w:val="20"/>
              </w:rPr>
              <w:t xml:space="preserve">avser </w:t>
            </w:r>
            <w:r w:rsidR="00BB4858" w:rsidRPr="009D5439">
              <w:rPr>
                <w:rFonts w:ascii="Arial" w:hAnsi="Arial" w:cs="Arial"/>
                <w:sz w:val="20"/>
                <w:szCs w:val="20"/>
              </w:rPr>
              <w:t>konto vid Euroclear för registrering av sådana finansiella instrument som anges i lagen (1998:1479) om värdepapperscentraler och kontoföring av finansiella instrument;</w:t>
            </w:r>
          </w:p>
        </w:tc>
      </w:tr>
      <w:tr w:rsidR="003D4201" w:rsidRPr="009D5439" w14:paraId="5963789B" w14:textId="77777777" w:rsidTr="008A71F4">
        <w:trPr>
          <w:tblCellSpacing w:w="7" w:type="dxa"/>
        </w:trPr>
        <w:tc>
          <w:tcPr>
            <w:tcW w:w="0" w:type="auto"/>
          </w:tcPr>
          <w:p w14:paraId="4AA2B390" w14:textId="77777777" w:rsidR="003D4201" w:rsidRPr="009D5439" w:rsidRDefault="00BB4858" w:rsidP="008A71F4">
            <w:pPr>
              <w:widowControl w:val="0"/>
              <w:jc w:val="both"/>
              <w:rPr>
                <w:rFonts w:ascii="Arial" w:hAnsi="Arial" w:cs="Arial"/>
                <w:sz w:val="20"/>
                <w:szCs w:val="20"/>
              </w:rPr>
            </w:pPr>
            <w:r w:rsidRPr="009D5439">
              <w:rPr>
                <w:rFonts w:ascii="Arial" w:hAnsi="Arial" w:cs="Arial"/>
                <w:b/>
                <w:sz w:val="20"/>
                <w:szCs w:val="20"/>
              </w:rPr>
              <w:t>”Bankdag”</w:t>
            </w:r>
          </w:p>
        </w:tc>
        <w:tc>
          <w:tcPr>
            <w:tcW w:w="0" w:type="auto"/>
          </w:tcPr>
          <w:p w14:paraId="5ECF7FB7" w14:textId="42BA7530" w:rsidR="003D4201" w:rsidRPr="009D5439" w:rsidRDefault="005306D6" w:rsidP="008A71F4">
            <w:pPr>
              <w:widowControl w:val="0"/>
              <w:jc w:val="both"/>
              <w:rPr>
                <w:rFonts w:ascii="Arial" w:hAnsi="Arial" w:cs="Arial"/>
                <w:sz w:val="20"/>
                <w:szCs w:val="20"/>
              </w:rPr>
            </w:pPr>
            <w:r w:rsidRPr="009D5439">
              <w:rPr>
                <w:rFonts w:ascii="Arial" w:hAnsi="Arial" w:cs="Arial"/>
                <w:sz w:val="20"/>
                <w:szCs w:val="20"/>
              </w:rPr>
              <w:t xml:space="preserve">avser </w:t>
            </w:r>
            <w:r w:rsidR="00BB4858" w:rsidRPr="009D5439">
              <w:rPr>
                <w:rFonts w:ascii="Arial" w:hAnsi="Arial" w:cs="Arial"/>
                <w:sz w:val="20"/>
                <w:szCs w:val="20"/>
              </w:rPr>
              <w:t>dag som i Sverige inte är söndag eller annan allmän helgdag eller som beträffande betalning av skuldebrev inte är likställd med allmän helgdag i Sverige;</w:t>
            </w:r>
          </w:p>
        </w:tc>
      </w:tr>
      <w:tr w:rsidR="003D4201" w:rsidRPr="00B504B8" w14:paraId="38F5FED5" w14:textId="77777777" w:rsidTr="008A71F4">
        <w:trPr>
          <w:trHeight w:val="313"/>
          <w:tblCellSpacing w:w="7" w:type="dxa"/>
        </w:trPr>
        <w:tc>
          <w:tcPr>
            <w:tcW w:w="0" w:type="auto"/>
          </w:tcPr>
          <w:p w14:paraId="77EE29F3" w14:textId="1FC2FFF9" w:rsidR="006A3CA3" w:rsidRPr="008A71F4" w:rsidRDefault="00BB4858" w:rsidP="008A71F4">
            <w:pPr>
              <w:widowControl w:val="0"/>
              <w:jc w:val="both"/>
              <w:rPr>
                <w:rFonts w:ascii="Arial" w:hAnsi="Arial" w:cs="Arial"/>
                <w:b/>
                <w:sz w:val="20"/>
                <w:szCs w:val="20"/>
              </w:rPr>
            </w:pPr>
            <w:r w:rsidRPr="009D5439">
              <w:rPr>
                <w:rFonts w:ascii="Arial" w:hAnsi="Arial" w:cs="Arial"/>
                <w:b/>
                <w:sz w:val="20"/>
                <w:szCs w:val="20"/>
              </w:rPr>
              <w:t>”Bolaget”</w:t>
            </w:r>
          </w:p>
        </w:tc>
        <w:tc>
          <w:tcPr>
            <w:tcW w:w="0" w:type="auto"/>
          </w:tcPr>
          <w:p w14:paraId="6548E7EB" w14:textId="3F232A45" w:rsidR="008A71F4" w:rsidRPr="00DE572C" w:rsidRDefault="00DE572C" w:rsidP="008A71F4">
            <w:pPr>
              <w:widowControl w:val="0"/>
              <w:jc w:val="both"/>
              <w:rPr>
                <w:rFonts w:ascii="Arial" w:hAnsi="Arial" w:cs="Arial"/>
                <w:sz w:val="21"/>
                <w:szCs w:val="21"/>
              </w:rPr>
            </w:pPr>
            <w:r w:rsidRPr="000B32D8">
              <w:rPr>
                <w:rFonts w:ascii="Arial" w:hAnsi="Arial" w:cs="Arial"/>
                <w:sz w:val="20"/>
                <w:szCs w:val="20"/>
              </w:rPr>
              <w:t xml:space="preserve">avser </w:t>
            </w:r>
            <w:r w:rsidR="00D50406">
              <w:t xml:space="preserve"> </w:t>
            </w:r>
            <w:r w:rsidR="00D50406" w:rsidRPr="00D50406">
              <w:rPr>
                <w:rFonts w:ascii="Arial" w:hAnsi="Arial" w:cs="Arial"/>
                <w:sz w:val="20"/>
                <w:szCs w:val="20"/>
              </w:rPr>
              <w:t>i Fantasma Games AB (publ), org.nr 559074-0881</w:t>
            </w:r>
            <w:r w:rsidR="00D50406">
              <w:rPr>
                <w:rFonts w:ascii="Arial" w:hAnsi="Arial" w:cs="Arial"/>
                <w:sz w:val="20"/>
                <w:szCs w:val="20"/>
              </w:rPr>
              <w:t>;</w:t>
            </w:r>
          </w:p>
        </w:tc>
      </w:tr>
      <w:tr w:rsidR="003D4201" w:rsidRPr="009D5439" w14:paraId="7BF64FC0" w14:textId="77777777" w:rsidTr="008A71F4">
        <w:trPr>
          <w:tblCellSpacing w:w="7" w:type="dxa"/>
        </w:trPr>
        <w:tc>
          <w:tcPr>
            <w:tcW w:w="0" w:type="auto"/>
          </w:tcPr>
          <w:p w14:paraId="503E10C3" w14:textId="77777777" w:rsidR="003D4201" w:rsidRPr="009D5439" w:rsidRDefault="00BB4858" w:rsidP="008A71F4">
            <w:pPr>
              <w:widowControl w:val="0"/>
              <w:jc w:val="both"/>
              <w:rPr>
                <w:rFonts w:ascii="Arial" w:hAnsi="Arial" w:cs="Arial"/>
                <w:sz w:val="20"/>
                <w:szCs w:val="20"/>
              </w:rPr>
            </w:pPr>
            <w:r w:rsidRPr="009D5439">
              <w:rPr>
                <w:rFonts w:ascii="Arial" w:hAnsi="Arial" w:cs="Arial"/>
                <w:b/>
                <w:sz w:val="20"/>
                <w:szCs w:val="20"/>
              </w:rPr>
              <w:t>”Euroclear”</w:t>
            </w:r>
          </w:p>
        </w:tc>
        <w:tc>
          <w:tcPr>
            <w:tcW w:w="0" w:type="auto"/>
          </w:tcPr>
          <w:p w14:paraId="7815EB71" w14:textId="2F1D3962" w:rsidR="003D4201" w:rsidRPr="009D5439" w:rsidRDefault="005306D6" w:rsidP="008A71F4">
            <w:pPr>
              <w:widowControl w:val="0"/>
              <w:jc w:val="both"/>
              <w:rPr>
                <w:rFonts w:ascii="Arial" w:hAnsi="Arial" w:cs="Arial"/>
                <w:sz w:val="20"/>
                <w:szCs w:val="20"/>
              </w:rPr>
            </w:pPr>
            <w:r w:rsidRPr="009D5439">
              <w:rPr>
                <w:rFonts w:ascii="Arial" w:hAnsi="Arial" w:cs="Arial"/>
                <w:sz w:val="20"/>
                <w:szCs w:val="20"/>
              </w:rPr>
              <w:t xml:space="preserve">avser </w:t>
            </w:r>
            <w:r w:rsidR="00BB4858" w:rsidRPr="009D5439">
              <w:rPr>
                <w:rFonts w:ascii="Arial" w:hAnsi="Arial" w:cs="Arial"/>
                <w:sz w:val="20"/>
                <w:szCs w:val="20"/>
              </w:rPr>
              <w:t>Euroclear Sweden AB</w:t>
            </w:r>
            <w:r w:rsidRPr="009D5439">
              <w:rPr>
                <w:rFonts w:ascii="Arial" w:hAnsi="Arial" w:cs="Arial"/>
                <w:sz w:val="20"/>
                <w:szCs w:val="20"/>
              </w:rPr>
              <w:t>, org.nr 556112-8074</w:t>
            </w:r>
            <w:r w:rsidR="00BB4858" w:rsidRPr="009D5439">
              <w:rPr>
                <w:rFonts w:ascii="Arial" w:hAnsi="Arial" w:cs="Arial"/>
                <w:sz w:val="20"/>
                <w:szCs w:val="20"/>
              </w:rPr>
              <w:t>;</w:t>
            </w:r>
          </w:p>
        </w:tc>
      </w:tr>
      <w:tr w:rsidR="003D4201" w:rsidRPr="009D5439" w14:paraId="6AF218AF" w14:textId="77777777" w:rsidTr="008A71F4">
        <w:trPr>
          <w:tblCellSpacing w:w="7" w:type="dxa"/>
        </w:trPr>
        <w:tc>
          <w:tcPr>
            <w:tcW w:w="0" w:type="auto"/>
          </w:tcPr>
          <w:p w14:paraId="335E62C6" w14:textId="77777777" w:rsidR="003D4201" w:rsidRPr="009D5439" w:rsidRDefault="00BB4858" w:rsidP="008A71F4">
            <w:pPr>
              <w:widowControl w:val="0"/>
              <w:jc w:val="both"/>
              <w:rPr>
                <w:rFonts w:ascii="Arial" w:hAnsi="Arial" w:cs="Arial"/>
                <w:sz w:val="20"/>
                <w:szCs w:val="20"/>
              </w:rPr>
            </w:pPr>
            <w:r w:rsidRPr="009D5439">
              <w:rPr>
                <w:rFonts w:ascii="Arial" w:hAnsi="Arial" w:cs="Arial"/>
                <w:b/>
                <w:sz w:val="20"/>
                <w:szCs w:val="20"/>
              </w:rPr>
              <w:t>”Innehavare”</w:t>
            </w:r>
          </w:p>
        </w:tc>
        <w:tc>
          <w:tcPr>
            <w:tcW w:w="0" w:type="auto"/>
          </w:tcPr>
          <w:p w14:paraId="470020AB" w14:textId="4775B7BE" w:rsidR="003D4201" w:rsidRPr="009D5439" w:rsidRDefault="005306D6" w:rsidP="008A71F4">
            <w:pPr>
              <w:widowControl w:val="0"/>
              <w:jc w:val="both"/>
              <w:rPr>
                <w:rFonts w:ascii="Arial" w:hAnsi="Arial" w:cs="Arial"/>
                <w:sz w:val="20"/>
                <w:szCs w:val="20"/>
              </w:rPr>
            </w:pPr>
            <w:r w:rsidRPr="009D5439">
              <w:rPr>
                <w:rFonts w:ascii="Arial" w:hAnsi="Arial" w:cs="Arial"/>
                <w:sz w:val="20"/>
                <w:szCs w:val="20"/>
              </w:rPr>
              <w:t xml:space="preserve">avser </w:t>
            </w:r>
            <w:r w:rsidR="00BB4858" w:rsidRPr="009D5439">
              <w:rPr>
                <w:rFonts w:ascii="Arial" w:hAnsi="Arial" w:cs="Arial"/>
                <w:sz w:val="20"/>
                <w:szCs w:val="20"/>
              </w:rPr>
              <w:t xml:space="preserve">innehavare av </w:t>
            </w:r>
            <w:r w:rsidR="00D101A8" w:rsidRPr="009D5439">
              <w:rPr>
                <w:rFonts w:ascii="Arial" w:hAnsi="Arial" w:cs="Arial"/>
                <w:sz w:val="20"/>
                <w:szCs w:val="20"/>
              </w:rPr>
              <w:t xml:space="preserve">Teckningsoption </w:t>
            </w:r>
            <w:r w:rsidR="00BB4858" w:rsidRPr="009D5439">
              <w:rPr>
                <w:rFonts w:ascii="Arial" w:hAnsi="Arial" w:cs="Arial"/>
                <w:sz w:val="20"/>
                <w:szCs w:val="20"/>
              </w:rPr>
              <w:t>med rätt till Teckning av nya Aktier;</w:t>
            </w:r>
          </w:p>
        </w:tc>
      </w:tr>
      <w:tr w:rsidR="003D4201" w:rsidRPr="009D5439" w14:paraId="46E379D4" w14:textId="77777777" w:rsidTr="008A71F4">
        <w:trPr>
          <w:tblCellSpacing w:w="7" w:type="dxa"/>
        </w:trPr>
        <w:tc>
          <w:tcPr>
            <w:tcW w:w="0" w:type="auto"/>
          </w:tcPr>
          <w:p w14:paraId="64A9E63C" w14:textId="77777777" w:rsidR="003D4201" w:rsidRPr="009D5439" w:rsidRDefault="00BB4858" w:rsidP="008A71F4">
            <w:pPr>
              <w:widowControl w:val="0"/>
              <w:jc w:val="both"/>
              <w:rPr>
                <w:rFonts w:ascii="Arial" w:hAnsi="Arial" w:cs="Arial"/>
                <w:sz w:val="20"/>
                <w:szCs w:val="20"/>
              </w:rPr>
            </w:pPr>
            <w:r w:rsidRPr="009D5439">
              <w:rPr>
                <w:rFonts w:ascii="Arial" w:hAnsi="Arial" w:cs="Arial"/>
                <w:b/>
                <w:sz w:val="20"/>
                <w:szCs w:val="20"/>
              </w:rPr>
              <w:t>”Marknadsplats”</w:t>
            </w:r>
          </w:p>
        </w:tc>
        <w:tc>
          <w:tcPr>
            <w:tcW w:w="0" w:type="auto"/>
          </w:tcPr>
          <w:p w14:paraId="64F284F4" w14:textId="144C114C" w:rsidR="003D4201" w:rsidRPr="009D5439" w:rsidRDefault="005306D6" w:rsidP="008A71F4">
            <w:pPr>
              <w:widowControl w:val="0"/>
              <w:jc w:val="both"/>
              <w:rPr>
                <w:rFonts w:ascii="Arial" w:hAnsi="Arial" w:cs="Arial"/>
                <w:sz w:val="20"/>
                <w:szCs w:val="20"/>
              </w:rPr>
            </w:pPr>
            <w:r w:rsidRPr="009D5439">
              <w:rPr>
                <w:rFonts w:ascii="Arial" w:hAnsi="Arial" w:cs="Arial"/>
                <w:sz w:val="20"/>
                <w:szCs w:val="20"/>
              </w:rPr>
              <w:t xml:space="preserve">avser </w:t>
            </w:r>
            <w:r w:rsidR="00D50406" w:rsidRPr="00D50406">
              <w:rPr>
                <w:rFonts w:ascii="Arial" w:hAnsi="Arial" w:cs="Arial"/>
                <w:sz w:val="20"/>
                <w:szCs w:val="20"/>
              </w:rPr>
              <w:t>Nasdaq First North Growth Market</w:t>
            </w:r>
            <w:r w:rsidR="00D50406">
              <w:rPr>
                <w:rFonts w:ascii="Arial" w:hAnsi="Arial" w:cs="Arial"/>
                <w:sz w:val="20"/>
                <w:szCs w:val="20"/>
              </w:rPr>
              <w:t xml:space="preserve"> </w:t>
            </w:r>
            <w:r w:rsidR="00BB4858" w:rsidRPr="009D5439">
              <w:rPr>
                <w:rFonts w:ascii="Arial" w:hAnsi="Arial" w:cs="Arial"/>
                <w:sz w:val="20"/>
                <w:szCs w:val="20"/>
              </w:rPr>
              <w:t>eller annan liknande reglerad eller oreglerad marknad;</w:t>
            </w:r>
          </w:p>
        </w:tc>
      </w:tr>
      <w:tr w:rsidR="003D4201" w:rsidRPr="009D5439" w14:paraId="319D8603" w14:textId="77777777" w:rsidTr="008A71F4">
        <w:trPr>
          <w:tblCellSpacing w:w="7" w:type="dxa"/>
        </w:trPr>
        <w:tc>
          <w:tcPr>
            <w:tcW w:w="0" w:type="auto"/>
          </w:tcPr>
          <w:p w14:paraId="1FC59727" w14:textId="77777777" w:rsidR="003D4201" w:rsidRPr="009D5439" w:rsidRDefault="00BB4858" w:rsidP="008A71F4">
            <w:pPr>
              <w:widowControl w:val="0"/>
              <w:jc w:val="both"/>
              <w:rPr>
                <w:rFonts w:ascii="Arial" w:hAnsi="Arial" w:cs="Arial"/>
                <w:sz w:val="20"/>
                <w:szCs w:val="20"/>
              </w:rPr>
            </w:pPr>
            <w:r w:rsidRPr="009D5439">
              <w:rPr>
                <w:rFonts w:ascii="Arial" w:hAnsi="Arial" w:cs="Arial"/>
                <w:b/>
                <w:sz w:val="20"/>
                <w:szCs w:val="20"/>
              </w:rPr>
              <w:t>”Optionsbevis”</w:t>
            </w:r>
          </w:p>
        </w:tc>
        <w:tc>
          <w:tcPr>
            <w:tcW w:w="0" w:type="auto"/>
          </w:tcPr>
          <w:p w14:paraId="7A448489" w14:textId="0A16D549" w:rsidR="003D4201" w:rsidRPr="009D5439" w:rsidRDefault="005306D6" w:rsidP="008A71F4">
            <w:pPr>
              <w:widowControl w:val="0"/>
              <w:jc w:val="both"/>
              <w:rPr>
                <w:rFonts w:ascii="Arial" w:hAnsi="Arial" w:cs="Arial"/>
                <w:sz w:val="20"/>
                <w:szCs w:val="20"/>
              </w:rPr>
            </w:pPr>
            <w:r w:rsidRPr="009D5439">
              <w:rPr>
                <w:rFonts w:ascii="Arial" w:hAnsi="Arial" w:cs="Arial"/>
                <w:sz w:val="20"/>
                <w:szCs w:val="20"/>
              </w:rPr>
              <w:t xml:space="preserve">avser </w:t>
            </w:r>
            <w:r w:rsidR="00BB4858" w:rsidRPr="009D5439">
              <w:rPr>
                <w:rFonts w:ascii="Arial" w:hAnsi="Arial" w:cs="Arial"/>
                <w:sz w:val="20"/>
                <w:szCs w:val="20"/>
              </w:rPr>
              <w:t xml:space="preserve">bevis till vilket knutits ett visst antal </w:t>
            </w:r>
            <w:r w:rsidR="00D101A8" w:rsidRPr="009D5439">
              <w:rPr>
                <w:rFonts w:ascii="Arial" w:hAnsi="Arial" w:cs="Arial"/>
                <w:sz w:val="20"/>
                <w:szCs w:val="20"/>
              </w:rPr>
              <w:t>Teckningsoptioner</w:t>
            </w:r>
            <w:r w:rsidR="00BB4858" w:rsidRPr="009D5439">
              <w:rPr>
                <w:rFonts w:ascii="Arial" w:hAnsi="Arial" w:cs="Arial"/>
                <w:sz w:val="20"/>
                <w:szCs w:val="20"/>
              </w:rPr>
              <w:t>;</w:t>
            </w:r>
          </w:p>
        </w:tc>
      </w:tr>
      <w:tr w:rsidR="003D4201" w:rsidRPr="009D5439" w14:paraId="598E9487" w14:textId="77777777" w:rsidTr="008A71F4">
        <w:trPr>
          <w:tblCellSpacing w:w="7" w:type="dxa"/>
        </w:trPr>
        <w:tc>
          <w:tcPr>
            <w:tcW w:w="0" w:type="auto"/>
          </w:tcPr>
          <w:p w14:paraId="032AFFE1" w14:textId="2900FC28" w:rsidR="003D4201" w:rsidRPr="009D5439" w:rsidRDefault="00BB4858" w:rsidP="008A71F4">
            <w:pPr>
              <w:widowControl w:val="0"/>
              <w:jc w:val="both"/>
              <w:rPr>
                <w:rFonts w:ascii="Arial" w:hAnsi="Arial" w:cs="Arial"/>
                <w:sz w:val="20"/>
                <w:szCs w:val="20"/>
              </w:rPr>
            </w:pPr>
            <w:r w:rsidRPr="009D5439">
              <w:rPr>
                <w:rFonts w:ascii="Arial" w:hAnsi="Arial" w:cs="Arial"/>
                <w:b/>
                <w:sz w:val="20"/>
                <w:szCs w:val="20"/>
              </w:rPr>
              <w:t>”</w:t>
            </w:r>
            <w:r w:rsidR="00D101A8" w:rsidRPr="009D5439">
              <w:rPr>
                <w:rFonts w:ascii="Arial" w:hAnsi="Arial" w:cs="Arial"/>
                <w:b/>
                <w:sz w:val="20"/>
                <w:szCs w:val="20"/>
              </w:rPr>
              <w:t>Teckningsoption</w:t>
            </w:r>
            <w:r w:rsidRPr="009D5439">
              <w:rPr>
                <w:rFonts w:ascii="Arial" w:hAnsi="Arial" w:cs="Arial"/>
                <w:b/>
                <w:sz w:val="20"/>
                <w:szCs w:val="20"/>
              </w:rPr>
              <w:t>”</w:t>
            </w:r>
          </w:p>
        </w:tc>
        <w:tc>
          <w:tcPr>
            <w:tcW w:w="0" w:type="auto"/>
          </w:tcPr>
          <w:p w14:paraId="23A70599" w14:textId="5501A1B0" w:rsidR="003D4201" w:rsidRPr="009D5439" w:rsidRDefault="005306D6" w:rsidP="008A71F4">
            <w:pPr>
              <w:widowControl w:val="0"/>
              <w:jc w:val="both"/>
              <w:rPr>
                <w:rFonts w:ascii="Arial" w:hAnsi="Arial" w:cs="Arial"/>
                <w:sz w:val="20"/>
                <w:szCs w:val="20"/>
              </w:rPr>
            </w:pPr>
            <w:r w:rsidRPr="009D5439">
              <w:rPr>
                <w:rFonts w:ascii="Arial" w:hAnsi="Arial" w:cs="Arial"/>
                <w:sz w:val="20"/>
                <w:szCs w:val="20"/>
              </w:rPr>
              <w:t xml:space="preserve">avser </w:t>
            </w:r>
            <w:r w:rsidR="00BB4858" w:rsidRPr="009D5439">
              <w:rPr>
                <w:rFonts w:ascii="Arial" w:hAnsi="Arial" w:cs="Arial"/>
                <w:sz w:val="20"/>
                <w:szCs w:val="20"/>
              </w:rPr>
              <w:t>rätt</w:t>
            </w:r>
            <w:r w:rsidRPr="009D5439">
              <w:rPr>
                <w:rFonts w:ascii="Arial" w:hAnsi="Arial" w:cs="Arial"/>
                <w:sz w:val="20"/>
                <w:szCs w:val="20"/>
              </w:rPr>
              <w:t>en</w:t>
            </w:r>
            <w:r w:rsidR="00BB4858" w:rsidRPr="009D5439">
              <w:rPr>
                <w:rFonts w:ascii="Arial" w:hAnsi="Arial" w:cs="Arial"/>
                <w:sz w:val="20"/>
                <w:szCs w:val="20"/>
              </w:rPr>
              <w:t xml:space="preserve"> att teckna Aktie mot kontant betalning;</w:t>
            </w:r>
          </w:p>
        </w:tc>
      </w:tr>
      <w:tr w:rsidR="003D4201" w:rsidRPr="009D5439" w14:paraId="40FF4799" w14:textId="77777777" w:rsidTr="008A71F4">
        <w:trPr>
          <w:tblCellSpacing w:w="7" w:type="dxa"/>
        </w:trPr>
        <w:tc>
          <w:tcPr>
            <w:tcW w:w="0" w:type="auto"/>
          </w:tcPr>
          <w:p w14:paraId="4DE4D6A2" w14:textId="77777777" w:rsidR="003D4201" w:rsidRPr="009D5439" w:rsidRDefault="00BB4858" w:rsidP="008A71F4">
            <w:pPr>
              <w:widowControl w:val="0"/>
              <w:jc w:val="both"/>
              <w:rPr>
                <w:rFonts w:ascii="Arial" w:hAnsi="Arial" w:cs="Arial"/>
                <w:sz w:val="20"/>
                <w:szCs w:val="20"/>
              </w:rPr>
            </w:pPr>
            <w:r w:rsidRPr="009D5439">
              <w:rPr>
                <w:rFonts w:ascii="Arial" w:hAnsi="Arial" w:cs="Arial"/>
                <w:b/>
                <w:sz w:val="20"/>
                <w:szCs w:val="20"/>
              </w:rPr>
              <w:t>”Teckning”</w:t>
            </w:r>
          </w:p>
        </w:tc>
        <w:tc>
          <w:tcPr>
            <w:tcW w:w="0" w:type="auto"/>
          </w:tcPr>
          <w:p w14:paraId="5F0AEBA7" w14:textId="25D64B92" w:rsidR="003D4201" w:rsidRPr="009D5439" w:rsidRDefault="005306D6" w:rsidP="008A71F4">
            <w:pPr>
              <w:widowControl w:val="0"/>
              <w:jc w:val="both"/>
              <w:rPr>
                <w:rFonts w:ascii="Arial" w:hAnsi="Arial" w:cs="Arial"/>
                <w:sz w:val="20"/>
                <w:szCs w:val="20"/>
              </w:rPr>
            </w:pPr>
            <w:r w:rsidRPr="009D5439">
              <w:rPr>
                <w:rFonts w:ascii="Arial" w:hAnsi="Arial" w:cs="Arial"/>
                <w:sz w:val="20"/>
                <w:szCs w:val="20"/>
              </w:rPr>
              <w:t xml:space="preserve">avser </w:t>
            </w:r>
            <w:r w:rsidR="00BB4858" w:rsidRPr="009D5439">
              <w:rPr>
                <w:rFonts w:ascii="Arial" w:hAnsi="Arial" w:cs="Arial"/>
                <w:sz w:val="20"/>
                <w:szCs w:val="20"/>
              </w:rPr>
              <w:t xml:space="preserve">teckning av Aktier som sker med stöd av </w:t>
            </w:r>
            <w:r w:rsidR="00D101A8" w:rsidRPr="009D5439">
              <w:rPr>
                <w:rFonts w:ascii="Arial" w:hAnsi="Arial" w:cs="Arial"/>
                <w:sz w:val="20"/>
                <w:szCs w:val="20"/>
              </w:rPr>
              <w:t>Teckningsoption</w:t>
            </w:r>
            <w:r w:rsidR="00BB4858" w:rsidRPr="009D5439">
              <w:rPr>
                <w:rFonts w:ascii="Arial" w:hAnsi="Arial" w:cs="Arial"/>
                <w:sz w:val="20"/>
                <w:szCs w:val="20"/>
              </w:rPr>
              <w:t>; och</w:t>
            </w:r>
          </w:p>
        </w:tc>
      </w:tr>
      <w:tr w:rsidR="003D4201" w:rsidRPr="009D5439" w14:paraId="591EDF09" w14:textId="77777777" w:rsidTr="008A71F4">
        <w:trPr>
          <w:tblCellSpacing w:w="7" w:type="dxa"/>
        </w:trPr>
        <w:tc>
          <w:tcPr>
            <w:tcW w:w="0" w:type="auto"/>
          </w:tcPr>
          <w:p w14:paraId="1C6AA1EF" w14:textId="77777777" w:rsidR="003D4201" w:rsidRPr="009D5439" w:rsidRDefault="00BB4858" w:rsidP="008A71F4">
            <w:pPr>
              <w:widowControl w:val="0"/>
              <w:jc w:val="both"/>
              <w:rPr>
                <w:rFonts w:ascii="Arial" w:hAnsi="Arial" w:cs="Arial"/>
                <w:sz w:val="20"/>
                <w:szCs w:val="20"/>
              </w:rPr>
            </w:pPr>
            <w:r w:rsidRPr="009D5439">
              <w:rPr>
                <w:rFonts w:ascii="Arial" w:hAnsi="Arial" w:cs="Arial"/>
                <w:b/>
                <w:sz w:val="20"/>
                <w:szCs w:val="20"/>
              </w:rPr>
              <w:t>”Teckningskurs”</w:t>
            </w:r>
          </w:p>
        </w:tc>
        <w:tc>
          <w:tcPr>
            <w:tcW w:w="0" w:type="auto"/>
          </w:tcPr>
          <w:p w14:paraId="41D31023" w14:textId="51388130" w:rsidR="003D4201" w:rsidRPr="009D5439" w:rsidRDefault="005306D6" w:rsidP="008A71F4">
            <w:pPr>
              <w:widowControl w:val="0"/>
              <w:jc w:val="both"/>
              <w:rPr>
                <w:rFonts w:ascii="Arial" w:hAnsi="Arial" w:cs="Arial"/>
                <w:sz w:val="20"/>
                <w:szCs w:val="20"/>
              </w:rPr>
            </w:pPr>
            <w:r w:rsidRPr="009D5439">
              <w:rPr>
                <w:rFonts w:ascii="Arial" w:hAnsi="Arial" w:cs="Arial"/>
                <w:sz w:val="20"/>
                <w:szCs w:val="20"/>
              </w:rPr>
              <w:t xml:space="preserve">avser </w:t>
            </w:r>
            <w:r w:rsidR="00BB4858" w:rsidRPr="009D5439">
              <w:rPr>
                <w:rFonts w:ascii="Arial" w:hAnsi="Arial" w:cs="Arial"/>
                <w:sz w:val="20"/>
                <w:szCs w:val="20"/>
              </w:rPr>
              <w:t>den kurs till vilken Teckning av ny Aktie kan ske</w:t>
            </w:r>
            <w:r w:rsidRPr="009D5439">
              <w:rPr>
                <w:rFonts w:ascii="Arial" w:hAnsi="Arial" w:cs="Arial"/>
                <w:sz w:val="20"/>
                <w:szCs w:val="20"/>
              </w:rPr>
              <w:t xml:space="preserve"> genom utnyttjande av </w:t>
            </w:r>
            <w:r w:rsidR="00D101A8" w:rsidRPr="009D5439">
              <w:rPr>
                <w:rFonts w:ascii="Arial" w:hAnsi="Arial" w:cs="Arial"/>
                <w:sz w:val="20"/>
                <w:szCs w:val="20"/>
              </w:rPr>
              <w:t>Teckningsoption</w:t>
            </w:r>
            <w:r w:rsidR="00BB4858" w:rsidRPr="009D5439">
              <w:rPr>
                <w:rFonts w:ascii="Arial" w:hAnsi="Arial" w:cs="Arial"/>
                <w:sz w:val="20"/>
                <w:szCs w:val="20"/>
              </w:rPr>
              <w:t>.</w:t>
            </w:r>
          </w:p>
        </w:tc>
      </w:tr>
    </w:tbl>
    <w:p w14:paraId="33CD7241" w14:textId="18621795" w:rsidR="003D4201" w:rsidRPr="009D5439" w:rsidRDefault="008A71F4" w:rsidP="006604CD">
      <w:pPr>
        <w:pStyle w:val="Rubrik2"/>
        <w:keepNext w:val="0"/>
        <w:keepLines w:val="0"/>
        <w:widowControl w:val="0"/>
        <w:spacing w:before="480"/>
        <w:jc w:val="both"/>
        <w:rPr>
          <w:rFonts w:ascii="Arial" w:hAnsi="Arial" w:cs="Arial"/>
          <w:sz w:val="20"/>
          <w:szCs w:val="20"/>
        </w:rPr>
      </w:pPr>
      <w:r>
        <w:rPr>
          <w:rFonts w:ascii="Arial" w:hAnsi="Arial" w:cs="Arial"/>
          <w:sz w:val="20"/>
          <w:szCs w:val="20"/>
        </w:rPr>
        <w:br w:type="textWrapping" w:clear="all"/>
      </w:r>
      <w:r w:rsidR="00BB4858" w:rsidRPr="009D5439">
        <w:rPr>
          <w:rFonts w:ascii="Arial" w:hAnsi="Arial" w:cs="Arial"/>
          <w:sz w:val="20"/>
          <w:szCs w:val="20"/>
        </w:rPr>
        <w:t xml:space="preserve">§ 2 </w:t>
      </w:r>
      <w:r w:rsidR="00D101A8" w:rsidRPr="009D5439">
        <w:rPr>
          <w:rFonts w:ascii="Arial" w:hAnsi="Arial" w:cs="Arial"/>
          <w:sz w:val="20"/>
          <w:szCs w:val="20"/>
        </w:rPr>
        <w:t>Teckningsoptioner</w:t>
      </w:r>
    </w:p>
    <w:p w14:paraId="6BA4EC9F" w14:textId="453A12F9"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Det sammanlagda antalet </w:t>
      </w:r>
      <w:r w:rsidR="00D101A8" w:rsidRPr="009D5439">
        <w:rPr>
          <w:rFonts w:ascii="Arial" w:hAnsi="Arial" w:cs="Arial"/>
          <w:sz w:val="20"/>
          <w:szCs w:val="20"/>
        </w:rPr>
        <w:t xml:space="preserve">Teckningsoptioner </w:t>
      </w:r>
      <w:r w:rsidRPr="009D5439">
        <w:rPr>
          <w:rFonts w:ascii="Arial" w:hAnsi="Arial" w:cs="Arial"/>
          <w:sz w:val="20"/>
          <w:szCs w:val="20"/>
        </w:rPr>
        <w:t xml:space="preserve">uppgår till högst </w:t>
      </w:r>
      <w:r w:rsidR="009039BE">
        <w:rPr>
          <w:rFonts w:ascii="Arial" w:hAnsi="Arial" w:cs="Arial"/>
          <w:sz w:val="20"/>
          <w:szCs w:val="20"/>
        </w:rPr>
        <w:t>55</w:t>
      </w:r>
      <w:r w:rsidR="00D50406">
        <w:rPr>
          <w:rFonts w:ascii="Arial" w:hAnsi="Arial" w:cs="Arial"/>
          <w:sz w:val="20"/>
          <w:szCs w:val="20"/>
        </w:rPr>
        <w:t xml:space="preserve"> 000</w:t>
      </w:r>
      <w:r w:rsidR="00DE572C" w:rsidRPr="00DE572C">
        <w:rPr>
          <w:rFonts w:ascii="Arial" w:hAnsi="Arial" w:cs="Arial"/>
          <w:sz w:val="20"/>
          <w:szCs w:val="20"/>
        </w:rPr>
        <w:t xml:space="preserve"> </w:t>
      </w:r>
      <w:r w:rsidR="003A7686" w:rsidRPr="003A7686">
        <w:rPr>
          <w:rFonts w:ascii="Arial" w:hAnsi="Arial" w:cs="Arial"/>
          <w:sz w:val="20"/>
          <w:szCs w:val="20"/>
        </w:rPr>
        <w:t>stycken</w:t>
      </w:r>
      <w:r w:rsidRPr="009D5439">
        <w:rPr>
          <w:rFonts w:ascii="Arial" w:hAnsi="Arial" w:cs="Arial"/>
          <w:sz w:val="20"/>
          <w:szCs w:val="20"/>
        </w:rPr>
        <w:t xml:space="preserve">. </w:t>
      </w:r>
      <w:r w:rsidR="00E114C5" w:rsidRPr="00E114C5">
        <w:rPr>
          <w:rFonts w:ascii="Arial" w:hAnsi="Arial" w:cs="Arial"/>
          <w:sz w:val="20"/>
          <w:szCs w:val="20"/>
        </w:rPr>
        <w:t xml:space="preserve">Bolaget håller ett register över </w:t>
      </w:r>
      <w:r w:rsidR="00E114C5">
        <w:rPr>
          <w:rFonts w:ascii="Arial" w:hAnsi="Arial" w:cs="Arial"/>
          <w:sz w:val="20"/>
          <w:szCs w:val="20"/>
        </w:rPr>
        <w:t>Teckningsoptionerna</w:t>
      </w:r>
      <w:r w:rsidR="00E114C5" w:rsidRPr="00E114C5">
        <w:rPr>
          <w:rFonts w:ascii="Arial" w:hAnsi="Arial" w:cs="Arial"/>
          <w:sz w:val="20"/>
          <w:szCs w:val="20"/>
        </w:rPr>
        <w:t>. Om Innehavare begär det kan som representation för Teckningsoption ett Optionsbevis ställt till viss man eller order lämnas till Innehavaren</w:t>
      </w:r>
      <w:r w:rsidRPr="009D5439">
        <w:rPr>
          <w:rFonts w:ascii="Arial" w:hAnsi="Arial" w:cs="Arial"/>
          <w:sz w:val="20"/>
          <w:szCs w:val="20"/>
        </w:rPr>
        <w:t>.</w:t>
      </w:r>
    </w:p>
    <w:p w14:paraId="311674C4" w14:textId="4045108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Om Bolaget är Avstämningsbolag får Bolagets styrelse fatta beslut om att </w:t>
      </w:r>
      <w:r w:rsidR="00D101A8" w:rsidRPr="009D5439">
        <w:rPr>
          <w:rFonts w:ascii="Arial" w:hAnsi="Arial" w:cs="Arial"/>
          <w:sz w:val="20"/>
          <w:szCs w:val="20"/>
        </w:rPr>
        <w:t xml:space="preserve">Teckningsoptionerna </w:t>
      </w:r>
      <w:r w:rsidRPr="009D5439">
        <w:rPr>
          <w:rFonts w:ascii="Arial" w:hAnsi="Arial" w:cs="Arial"/>
          <w:sz w:val="20"/>
          <w:szCs w:val="20"/>
        </w:rPr>
        <w:t xml:space="preserve">ska registreras på Avstämningskonto. Vid sådant förhållande ska inga Optionsbevis eller andra värdepapper ges ut. Innehavare ska på Bolagets anmaning vara skyldig att omedelbart till Bolaget inlämna samtliga Optionsbevis representerande </w:t>
      </w:r>
      <w:r w:rsidR="00D101A8" w:rsidRPr="009D5439">
        <w:rPr>
          <w:rFonts w:ascii="Arial" w:hAnsi="Arial" w:cs="Arial"/>
          <w:sz w:val="20"/>
          <w:szCs w:val="20"/>
        </w:rPr>
        <w:t xml:space="preserve">Teckningsoptioner </w:t>
      </w:r>
      <w:r w:rsidRPr="009D5439">
        <w:rPr>
          <w:rFonts w:ascii="Arial" w:hAnsi="Arial" w:cs="Arial"/>
          <w:sz w:val="20"/>
          <w:szCs w:val="20"/>
        </w:rPr>
        <w:t xml:space="preserve">samt meddela Bolaget erforderliga uppgifter om värdepapperskonto på vilket Innehavarens </w:t>
      </w:r>
      <w:r w:rsidR="00D101A8" w:rsidRPr="009D5439">
        <w:rPr>
          <w:rFonts w:ascii="Arial" w:hAnsi="Arial" w:cs="Arial"/>
          <w:sz w:val="20"/>
          <w:szCs w:val="20"/>
        </w:rPr>
        <w:t xml:space="preserve">Teckningsoptioner </w:t>
      </w:r>
      <w:r w:rsidRPr="009D5439">
        <w:rPr>
          <w:rFonts w:ascii="Arial" w:hAnsi="Arial" w:cs="Arial"/>
          <w:sz w:val="20"/>
          <w:szCs w:val="20"/>
        </w:rPr>
        <w:t>ska registreras.</w:t>
      </w:r>
    </w:p>
    <w:p w14:paraId="458A5759" w14:textId="3497D35A"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För det fall Bolagets styrelse fattat beslut enligt andra stycket ovan, ska styrelsen därefter vara oförhindrad att, med de begränsningar som må följa av lag eller annan författning, fatta beslut om att </w:t>
      </w:r>
      <w:r w:rsidR="00D101A8" w:rsidRPr="009D5439">
        <w:rPr>
          <w:rFonts w:ascii="Arial" w:hAnsi="Arial" w:cs="Arial"/>
          <w:sz w:val="20"/>
          <w:szCs w:val="20"/>
        </w:rPr>
        <w:t xml:space="preserve">Teckningsoptionerna </w:t>
      </w:r>
      <w:r w:rsidRPr="009D5439">
        <w:rPr>
          <w:rFonts w:ascii="Arial" w:hAnsi="Arial" w:cs="Arial"/>
          <w:sz w:val="20"/>
          <w:szCs w:val="20"/>
        </w:rPr>
        <w:t>inte längre ska vara registrerade på Avstämningskonto.</w:t>
      </w:r>
    </w:p>
    <w:p w14:paraId="0198881E" w14:textId="77777777" w:rsidR="003A7686" w:rsidRDefault="003A7686">
      <w:pPr>
        <w:spacing w:before="0" w:after="200" w:line="276" w:lineRule="auto"/>
        <w:rPr>
          <w:rFonts w:ascii="Arial" w:eastAsiaTheme="majorEastAsia" w:hAnsi="Arial" w:cs="Arial"/>
          <w:b/>
          <w:sz w:val="20"/>
          <w:szCs w:val="20"/>
        </w:rPr>
      </w:pPr>
      <w:r>
        <w:rPr>
          <w:rFonts w:ascii="Arial" w:hAnsi="Arial" w:cs="Arial"/>
          <w:sz w:val="20"/>
          <w:szCs w:val="20"/>
        </w:rPr>
        <w:br w:type="page"/>
      </w:r>
    </w:p>
    <w:p w14:paraId="6745CA7F" w14:textId="7A6D0CF1" w:rsidR="003D4201" w:rsidRPr="009D5439" w:rsidRDefault="00BB4858" w:rsidP="00435C87">
      <w:pPr>
        <w:pStyle w:val="Rubrik2"/>
        <w:keepNext w:val="0"/>
        <w:keepLines w:val="0"/>
        <w:widowControl w:val="0"/>
        <w:spacing w:before="240"/>
        <w:jc w:val="both"/>
        <w:rPr>
          <w:rFonts w:ascii="Arial" w:hAnsi="Arial" w:cs="Arial"/>
          <w:sz w:val="20"/>
          <w:szCs w:val="20"/>
        </w:rPr>
      </w:pPr>
      <w:r w:rsidRPr="009D5439">
        <w:rPr>
          <w:rFonts w:ascii="Arial" w:hAnsi="Arial" w:cs="Arial"/>
          <w:sz w:val="20"/>
          <w:szCs w:val="20"/>
        </w:rPr>
        <w:lastRenderedPageBreak/>
        <w:t>§ 3 Rätt att teckna nya Aktier</w:t>
      </w:r>
      <w:r w:rsidR="004B5646">
        <w:rPr>
          <w:rFonts w:ascii="Arial" w:hAnsi="Arial" w:cs="Arial"/>
          <w:sz w:val="20"/>
          <w:szCs w:val="20"/>
        </w:rPr>
        <w:t xml:space="preserve"> och Teckningskurs</w:t>
      </w:r>
    </w:p>
    <w:p w14:paraId="7B7649D1" w14:textId="430177A3"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Innehavaren ska ha rätt att under perioden från och med den</w:t>
      </w:r>
      <w:r w:rsidR="004F6331">
        <w:rPr>
          <w:rFonts w:ascii="Arial" w:hAnsi="Arial" w:cs="Arial"/>
          <w:sz w:val="20"/>
          <w:szCs w:val="20"/>
        </w:rPr>
        <w:t xml:space="preserve"> </w:t>
      </w:r>
      <w:r w:rsidR="00164AD6">
        <w:rPr>
          <w:rFonts w:ascii="Arial" w:hAnsi="Arial" w:cs="Arial"/>
          <w:sz w:val="20"/>
          <w:szCs w:val="20"/>
        </w:rPr>
        <w:t>0</w:t>
      </w:r>
      <w:r w:rsidR="00164AD6" w:rsidRPr="00143821">
        <w:rPr>
          <w:rFonts w:ascii="Arial" w:hAnsi="Arial" w:cs="Arial"/>
          <w:sz w:val="20"/>
          <w:szCs w:val="20"/>
        </w:rPr>
        <w:t xml:space="preserve"> </w:t>
      </w:r>
      <w:r w:rsidR="00164AD6">
        <w:rPr>
          <w:rFonts w:ascii="Arial" w:hAnsi="Arial" w:cs="Arial"/>
          <w:sz w:val="20"/>
          <w:szCs w:val="20"/>
        </w:rPr>
        <w:t>september</w:t>
      </w:r>
      <w:r w:rsidR="00164AD6" w:rsidRPr="00143821">
        <w:rPr>
          <w:rFonts w:ascii="Arial" w:hAnsi="Arial" w:cs="Arial"/>
          <w:sz w:val="20"/>
          <w:szCs w:val="20"/>
        </w:rPr>
        <w:t xml:space="preserve"> 2025 till och med den </w:t>
      </w:r>
      <w:r w:rsidR="00164AD6">
        <w:rPr>
          <w:rFonts w:ascii="Arial" w:hAnsi="Arial" w:cs="Arial"/>
          <w:sz w:val="20"/>
          <w:szCs w:val="20"/>
        </w:rPr>
        <w:t>30</w:t>
      </w:r>
      <w:r w:rsidR="00164AD6" w:rsidRPr="00143821">
        <w:rPr>
          <w:rFonts w:ascii="Arial" w:hAnsi="Arial" w:cs="Arial"/>
          <w:sz w:val="20"/>
          <w:szCs w:val="20"/>
        </w:rPr>
        <w:t xml:space="preserve"> </w:t>
      </w:r>
      <w:r w:rsidR="00164AD6">
        <w:rPr>
          <w:rFonts w:ascii="Arial" w:hAnsi="Arial" w:cs="Arial"/>
          <w:sz w:val="20"/>
          <w:szCs w:val="20"/>
        </w:rPr>
        <w:t>november</w:t>
      </w:r>
      <w:r w:rsidR="00164AD6" w:rsidRPr="00143821">
        <w:rPr>
          <w:rFonts w:ascii="Arial" w:hAnsi="Arial" w:cs="Arial"/>
          <w:sz w:val="20"/>
          <w:szCs w:val="20"/>
        </w:rPr>
        <w:t xml:space="preserve"> 2025</w:t>
      </w:r>
      <w:r w:rsidRPr="009D5439">
        <w:rPr>
          <w:rFonts w:ascii="Arial" w:hAnsi="Arial" w:cs="Arial"/>
          <w:sz w:val="20"/>
          <w:szCs w:val="20"/>
        </w:rPr>
        <w:t xml:space="preserve">, eller till och med den tidigare eller senare dag som kan följa av § 8 nedan, för </w:t>
      </w:r>
      <w:r w:rsidR="00E114C5">
        <w:rPr>
          <w:rFonts w:ascii="Arial" w:hAnsi="Arial" w:cs="Arial"/>
          <w:sz w:val="20"/>
          <w:szCs w:val="20"/>
        </w:rPr>
        <w:t>varje</w:t>
      </w:r>
      <w:r w:rsidR="00DE572C">
        <w:rPr>
          <w:rFonts w:ascii="Arial" w:hAnsi="Arial" w:cs="Arial"/>
          <w:sz w:val="20"/>
          <w:szCs w:val="20"/>
        </w:rPr>
        <w:t xml:space="preserve"> </w:t>
      </w:r>
      <w:r w:rsidR="00D101A8" w:rsidRPr="009D5439">
        <w:rPr>
          <w:rFonts w:ascii="Arial" w:hAnsi="Arial" w:cs="Arial"/>
          <w:sz w:val="20"/>
          <w:szCs w:val="20"/>
        </w:rPr>
        <w:t xml:space="preserve">Teckningsoption </w:t>
      </w:r>
      <w:r w:rsidRPr="009D5439">
        <w:rPr>
          <w:rFonts w:ascii="Arial" w:hAnsi="Arial" w:cs="Arial"/>
          <w:sz w:val="20"/>
          <w:szCs w:val="20"/>
        </w:rPr>
        <w:t xml:space="preserve">teckna </w:t>
      </w:r>
      <w:r w:rsidR="00044CD4" w:rsidRPr="00044CD4">
        <w:rPr>
          <w:rFonts w:ascii="Arial" w:hAnsi="Arial" w:cs="Arial"/>
          <w:sz w:val="20"/>
          <w:szCs w:val="20"/>
        </w:rPr>
        <w:t>en (1) ny Aktie</w:t>
      </w:r>
      <w:r w:rsidR="00E114C5" w:rsidRPr="00E114C5">
        <w:t xml:space="preserve"> </w:t>
      </w:r>
      <w:r w:rsidR="00E114C5" w:rsidRPr="00E114C5">
        <w:rPr>
          <w:rFonts w:ascii="Arial" w:hAnsi="Arial" w:cs="Arial"/>
          <w:sz w:val="20"/>
          <w:szCs w:val="20"/>
        </w:rPr>
        <w:t xml:space="preserve">till en Teckningskurs om </w:t>
      </w:r>
      <w:r w:rsidR="009039BE">
        <w:rPr>
          <w:rFonts w:ascii="Arial" w:hAnsi="Arial" w:cs="Arial"/>
          <w:sz w:val="20"/>
          <w:szCs w:val="20"/>
        </w:rPr>
        <w:t>femtio</w:t>
      </w:r>
      <w:r w:rsidR="00E114C5" w:rsidRPr="00E114C5">
        <w:rPr>
          <w:rFonts w:ascii="Arial" w:hAnsi="Arial" w:cs="Arial"/>
          <w:sz w:val="20"/>
          <w:szCs w:val="20"/>
        </w:rPr>
        <w:t xml:space="preserve"> (</w:t>
      </w:r>
      <w:r w:rsidR="00E114C5">
        <w:rPr>
          <w:rFonts w:ascii="Arial" w:hAnsi="Arial" w:cs="Arial"/>
          <w:sz w:val="20"/>
          <w:szCs w:val="20"/>
        </w:rPr>
        <w:t>5</w:t>
      </w:r>
      <w:r w:rsidR="009039BE">
        <w:rPr>
          <w:rFonts w:ascii="Arial" w:hAnsi="Arial" w:cs="Arial"/>
          <w:sz w:val="20"/>
          <w:szCs w:val="20"/>
        </w:rPr>
        <w:t>0</w:t>
      </w:r>
      <w:r w:rsidR="00E114C5" w:rsidRPr="00E114C5">
        <w:rPr>
          <w:rFonts w:ascii="Arial" w:hAnsi="Arial" w:cs="Arial"/>
          <w:sz w:val="20"/>
          <w:szCs w:val="20"/>
        </w:rPr>
        <w:t xml:space="preserve">) kronor per </w:t>
      </w:r>
      <w:r w:rsidR="00E114C5">
        <w:rPr>
          <w:rFonts w:ascii="Arial" w:hAnsi="Arial" w:cs="Arial"/>
          <w:sz w:val="20"/>
          <w:szCs w:val="20"/>
        </w:rPr>
        <w:t>A</w:t>
      </w:r>
      <w:r w:rsidR="00E114C5" w:rsidRPr="00E114C5">
        <w:rPr>
          <w:rFonts w:ascii="Arial" w:hAnsi="Arial" w:cs="Arial"/>
          <w:sz w:val="20"/>
          <w:szCs w:val="20"/>
        </w:rPr>
        <w:t>ktie</w:t>
      </w:r>
      <w:r w:rsidR="00E114C5">
        <w:rPr>
          <w:rFonts w:ascii="Arial" w:hAnsi="Arial" w:cs="Arial"/>
          <w:sz w:val="20"/>
          <w:szCs w:val="20"/>
        </w:rPr>
        <w:t>,</w:t>
      </w:r>
      <w:r w:rsidR="00E114C5" w:rsidRPr="00E114C5">
        <w:t xml:space="preserve"> </w:t>
      </w:r>
      <w:r w:rsidR="00E114C5" w:rsidRPr="00E114C5">
        <w:rPr>
          <w:rFonts w:ascii="Arial" w:hAnsi="Arial" w:cs="Arial"/>
          <w:sz w:val="20"/>
          <w:szCs w:val="20"/>
        </w:rPr>
        <w:t xml:space="preserve">vilket motsvarar </w:t>
      </w:r>
      <w:r w:rsidR="009039BE" w:rsidRPr="009039BE">
        <w:rPr>
          <w:rFonts w:ascii="Arial" w:hAnsi="Arial" w:cs="Arial"/>
          <w:sz w:val="20"/>
          <w:szCs w:val="20"/>
        </w:rPr>
        <w:t xml:space="preserve">168,9% av den volymviktade genomsnittskursen </w:t>
      </w:r>
      <w:r w:rsidR="00B43809">
        <w:rPr>
          <w:rFonts w:ascii="Arial" w:hAnsi="Arial" w:cs="Arial"/>
          <w:sz w:val="20"/>
          <w:szCs w:val="20"/>
        </w:rPr>
        <w:t xml:space="preserve">för Bolagets Aktie </w:t>
      </w:r>
      <w:r w:rsidR="009039BE" w:rsidRPr="009039BE">
        <w:rPr>
          <w:rFonts w:ascii="Arial" w:hAnsi="Arial" w:cs="Arial"/>
          <w:sz w:val="20"/>
          <w:szCs w:val="20"/>
        </w:rPr>
        <w:t xml:space="preserve">på </w:t>
      </w:r>
      <w:r w:rsidR="009039BE">
        <w:rPr>
          <w:rFonts w:ascii="Arial" w:hAnsi="Arial" w:cs="Arial"/>
          <w:sz w:val="20"/>
          <w:szCs w:val="20"/>
        </w:rPr>
        <w:t>Marknadsplatsen</w:t>
      </w:r>
      <w:r w:rsidR="009039BE" w:rsidRPr="009039BE">
        <w:rPr>
          <w:rFonts w:ascii="Arial" w:hAnsi="Arial" w:cs="Arial"/>
          <w:sz w:val="20"/>
          <w:szCs w:val="20"/>
        </w:rPr>
        <w:t xml:space="preserve"> under perioden</w:t>
      </w:r>
      <w:r w:rsidR="008D44FE">
        <w:rPr>
          <w:rFonts w:ascii="Arial" w:hAnsi="Arial" w:cs="Arial"/>
          <w:sz w:val="20"/>
          <w:szCs w:val="20"/>
        </w:rPr>
        <w:t xml:space="preserve"> fr</w:t>
      </w:r>
      <w:r w:rsidR="00164AD6">
        <w:rPr>
          <w:rFonts w:ascii="Arial" w:hAnsi="Arial" w:cs="Arial"/>
          <w:sz w:val="20"/>
          <w:szCs w:val="20"/>
        </w:rPr>
        <w:t>å</w:t>
      </w:r>
      <w:r w:rsidR="008D44FE">
        <w:rPr>
          <w:rFonts w:ascii="Arial" w:hAnsi="Arial" w:cs="Arial"/>
          <w:sz w:val="20"/>
          <w:szCs w:val="20"/>
        </w:rPr>
        <w:t>n och med den</w:t>
      </w:r>
      <w:r w:rsidR="009039BE" w:rsidRPr="009039BE">
        <w:rPr>
          <w:rFonts w:ascii="Arial" w:hAnsi="Arial" w:cs="Arial"/>
          <w:sz w:val="20"/>
          <w:szCs w:val="20"/>
        </w:rPr>
        <w:t xml:space="preserve"> 17 augusti 2022 till och med den 5 september 2022</w:t>
      </w:r>
      <w:r w:rsidR="00044CD4" w:rsidRPr="00044CD4">
        <w:rPr>
          <w:rFonts w:ascii="Arial" w:hAnsi="Arial" w:cs="Arial"/>
          <w:sz w:val="20"/>
          <w:szCs w:val="20"/>
        </w:rPr>
        <w:t xml:space="preserve">. </w:t>
      </w:r>
      <w:r w:rsidR="00E114C5" w:rsidRPr="00E114C5">
        <w:rPr>
          <w:rFonts w:ascii="Arial" w:hAnsi="Arial" w:cs="Arial"/>
          <w:sz w:val="20"/>
          <w:szCs w:val="20"/>
        </w:rPr>
        <w:t xml:space="preserve">Teckningskursen får dock aldrig understiga </w:t>
      </w:r>
      <w:r w:rsidR="00D6258F">
        <w:rPr>
          <w:rFonts w:ascii="Arial" w:hAnsi="Arial" w:cs="Arial"/>
          <w:sz w:val="20"/>
          <w:szCs w:val="20"/>
        </w:rPr>
        <w:t>A</w:t>
      </w:r>
      <w:r w:rsidR="00E114C5" w:rsidRPr="00E114C5">
        <w:rPr>
          <w:rFonts w:ascii="Arial" w:hAnsi="Arial" w:cs="Arial"/>
          <w:sz w:val="20"/>
          <w:szCs w:val="20"/>
        </w:rPr>
        <w:t>ktiens kvotvärde.</w:t>
      </w:r>
      <w:r w:rsidR="00E114C5">
        <w:rPr>
          <w:rFonts w:ascii="Arial" w:hAnsi="Arial" w:cs="Arial"/>
          <w:sz w:val="20"/>
          <w:szCs w:val="20"/>
        </w:rPr>
        <w:t xml:space="preserve"> </w:t>
      </w:r>
      <w:r w:rsidRPr="009D5439">
        <w:rPr>
          <w:rFonts w:ascii="Arial" w:hAnsi="Arial" w:cs="Arial"/>
          <w:sz w:val="20"/>
          <w:szCs w:val="20"/>
        </w:rPr>
        <w:t xml:space="preserve">Omräkning av Teckningskurs liksom av det antal nya Aktier som varje </w:t>
      </w:r>
      <w:r w:rsidR="00D101A8" w:rsidRPr="009D5439">
        <w:rPr>
          <w:rFonts w:ascii="Arial" w:hAnsi="Arial" w:cs="Arial"/>
          <w:sz w:val="20"/>
          <w:szCs w:val="20"/>
        </w:rPr>
        <w:t xml:space="preserve">Teckningsoption </w:t>
      </w:r>
      <w:r w:rsidRPr="009D5439">
        <w:rPr>
          <w:rFonts w:ascii="Arial" w:hAnsi="Arial" w:cs="Arial"/>
          <w:sz w:val="20"/>
          <w:szCs w:val="20"/>
        </w:rPr>
        <w:t>berättigar till Teckning av, kan äga rum i de fall som framgår av § 8 nedan.</w:t>
      </w:r>
    </w:p>
    <w:p w14:paraId="03FAD569" w14:textId="6D6B5220"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Bolaget ska vara skyldigt att om Innehavare så påkallar under ovan angiven tid, emittera det antal Aktier som avses med anmälan om Teckning.</w:t>
      </w:r>
    </w:p>
    <w:p w14:paraId="493A98D3" w14:textId="413F19FF" w:rsidR="005306D6" w:rsidRPr="009D5439" w:rsidRDefault="005306D6" w:rsidP="00435C87">
      <w:pPr>
        <w:widowControl w:val="0"/>
        <w:spacing w:before="120"/>
        <w:jc w:val="both"/>
        <w:rPr>
          <w:rFonts w:ascii="Arial" w:hAnsi="Arial" w:cs="Arial"/>
          <w:sz w:val="20"/>
          <w:szCs w:val="20"/>
        </w:rPr>
      </w:pPr>
      <w:r w:rsidRPr="009D5439">
        <w:rPr>
          <w:rFonts w:ascii="Arial" w:hAnsi="Arial" w:cs="Arial"/>
          <w:sz w:val="20"/>
          <w:szCs w:val="20"/>
        </w:rPr>
        <w:t xml:space="preserve">Teckning kan endast ske av det hela antal Aktier, vartill det sammanlagda antalet </w:t>
      </w:r>
      <w:r w:rsidR="00D74262" w:rsidRPr="009D5439">
        <w:rPr>
          <w:rFonts w:ascii="Arial" w:hAnsi="Arial" w:cs="Arial"/>
          <w:sz w:val="20"/>
          <w:szCs w:val="20"/>
        </w:rPr>
        <w:t xml:space="preserve">Teckningsoptioner </w:t>
      </w:r>
      <w:r w:rsidRPr="009D5439">
        <w:rPr>
          <w:rFonts w:ascii="Arial" w:hAnsi="Arial" w:cs="Arial"/>
          <w:sz w:val="20"/>
          <w:szCs w:val="20"/>
        </w:rPr>
        <w:t xml:space="preserve">berättigar och som en och samma Innehavare önskar utnyttja. Vid sådan Teckning ska bortses från eventuell överskjutande del av </w:t>
      </w:r>
      <w:r w:rsidR="00D74262" w:rsidRPr="009D5439">
        <w:rPr>
          <w:rFonts w:ascii="Arial" w:hAnsi="Arial" w:cs="Arial"/>
          <w:sz w:val="20"/>
          <w:szCs w:val="20"/>
        </w:rPr>
        <w:t>Teckningsoption</w:t>
      </w:r>
      <w:r w:rsidRPr="009D5439">
        <w:rPr>
          <w:rFonts w:ascii="Arial" w:hAnsi="Arial" w:cs="Arial"/>
          <w:sz w:val="20"/>
          <w:szCs w:val="20"/>
        </w:rPr>
        <w:t>, som inte kan utnyttjas.</w:t>
      </w:r>
    </w:p>
    <w:p w14:paraId="48D9C1A2" w14:textId="77777777" w:rsidR="003D4201" w:rsidRPr="009D5439" w:rsidRDefault="00BB4858" w:rsidP="00435C87">
      <w:pPr>
        <w:pStyle w:val="Rubrik2"/>
        <w:keepNext w:val="0"/>
        <w:keepLines w:val="0"/>
        <w:widowControl w:val="0"/>
        <w:spacing w:before="240"/>
        <w:jc w:val="both"/>
        <w:rPr>
          <w:rFonts w:ascii="Arial" w:hAnsi="Arial" w:cs="Arial"/>
          <w:sz w:val="20"/>
          <w:szCs w:val="20"/>
        </w:rPr>
      </w:pPr>
      <w:r w:rsidRPr="009D5439">
        <w:rPr>
          <w:rFonts w:ascii="Arial" w:hAnsi="Arial" w:cs="Arial"/>
          <w:sz w:val="20"/>
          <w:szCs w:val="20"/>
        </w:rPr>
        <w:t>§ 4 Teckning av Aktier</w:t>
      </w:r>
    </w:p>
    <w:p w14:paraId="64E64F4C" w14:textId="3C735618"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Under tid </w:t>
      </w:r>
      <w:r w:rsidR="005306D6" w:rsidRPr="009D5439">
        <w:rPr>
          <w:rFonts w:ascii="Arial" w:hAnsi="Arial" w:cs="Arial"/>
          <w:sz w:val="20"/>
          <w:szCs w:val="20"/>
        </w:rPr>
        <w:t xml:space="preserve">som </w:t>
      </w:r>
      <w:r w:rsidRPr="009D5439">
        <w:rPr>
          <w:rFonts w:ascii="Arial" w:hAnsi="Arial" w:cs="Arial"/>
          <w:sz w:val="20"/>
          <w:szCs w:val="20"/>
        </w:rPr>
        <w:t xml:space="preserve">Bolaget är Avstämningsbolag och </w:t>
      </w:r>
      <w:r w:rsidR="00D74262" w:rsidRPr="009D5439">
        <w:rPr>
          <w:rFonts w:ascii="Arial" w:hAnsi="Arial" w:cs="Arial"/>
          <w:sz w:val="20"/>
          <w:szCs w:val="20"/>
        </w:rPr>
        <w:t xml:space="preserve">Teckningsoption </w:t>
      </w:r>
      <w:r w:rsidRPr="009D5439">
        <w:rPr>
          <w:rFonts w:ascii="Arial" w:hAnsi="Arial" w:cs="Arial"/>
          <w:sz w:val="20"/>
          <w:szCs w:val="20"/>
        </w:rPr>
        <w:t>är registrerad på Avstämningskonto ska följande gälla. Vid Teckning ska ifylld anmälningssedel enligt fastställt formulär inges till Bolaget eller ett av Bolaget anvisat kontoförande institut.</w:t>
      </w:r>
    </w:p>
    <w:p w14:paraId="727D0294" w14:textId="7ACF11BF" w:rsidR="003D4201"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Om Bolaget inte är Avstämningsbolag eller om </w:t>
      </w:r>
      <w:r w:rsidR="00D74262" w:rsidRPr="009D5439">
        <w:rPr>
          <w:rFonts w:ascii="Arial" w:hAnsi="Arial" w:cs="Arial"/>
          <w:sz w:val="20"/>
          <w:szCs w:val="20"/>
        </w:rPr>
        <w:t xml:space="preserve">Teckningsoption </w:t>
      </w:r>
      <w:r w:rsidRPr="009D5439">
        <w:rPr>
          <w:rFonts w:ascii="Arial" w:hAnsi="Arial" w:cs="Arial"/>
          <w:sz w:val="20"/>
          <w:szCs w:val="20"/>
        </w:rPr>
        <w:t xml:space="preserve">inte är registrerad på Avstämningskonto ska Teckning ske genom skriftlig anmälan på teckningslista till Bolaget varvid antalet </w:t>
      </w:r>
      <w:r w:rsidR="00D74262" w:rsidRPr="009D5439">
        <w:rPr>
          <w:rFonts w:ascii="Arial" w:hAnsi="Arial" w:cs="Arial"/>
          <w:sz w:val="20"/>
          <w:szCs w:val="20"/>
        </w:rPr>
        <w:t xml:space="preserve">Teckningsoptioner </w:t>
      </w:r>
      <w:r w:rsidRPr="009D5439">
        <w:rPr>
          <w:rFonts w:ascii="Arial" w:hAnsi="Arial" w:cs="Arial"/>
          <w:sz w:val="20"/>
          <w:szCs w:val="20"/>
        </w:rPr>
        <w:t>som utnyttjas ska anges. Vid Teckning ska Innehavare i förekommande fall inlämna motsvarande Optionsbevis till Bolaget.</w:t>
      </w:r>
    </w:p>
    <w:p w14:paraId="74E8D02F" w14:textId="72CF32C7" w:rsidR="004B5646" w:rsidRPr="009D5439" w:rsidRDefault="004B5646" w:rsidP="00435C87">
      <w:pPr>
        <w:widowControl w:val="0"/>
        <w:spacing w:before="120"/>
        <w:jc w:val="both"/>
        <w:rPr>
          <w:rFonts w:ascii="Arial" w:hAnsi="Arial" w:cs="Arial"/>
          <w:sz w:val="20"/>
          <w:szCs w:val="20"/>
        </w:rPr>
      </w:pPr>
      <w:r w:rsidRPr="004B5646">
        <w:rPr>
          <w:rFonts w:ascii="Arial" w:hAnsi="Arial" w:cs="Arial"/>
          <w:sz w:val="20"/>
          <w:szCs w:val="20"/>
        </w:rPr>
        <w:t>Är Innehavare förhindrad att teckna Aktier under den period som anges i § 3 ovan på grund av bestämmelser i marknadsmissbruksförordning (596/2014/EU), lag (2016:1307) om straff för marknadsmissbruk på värdepappersmarknaden, lag (2016:1306) med kompletterande bestämmelser till EU:s marknadsmissbruksförordning eller annan på Bolaget tillämplig insiderlagstiftning ska Bolaget äga rätt att medge att sådan Innehavare istället får teckna Aktier så snart denne inte längre är förhindrad att göra det, dock senast trettio (30) kalenderdagar efter sådant hinder har upphört.</w:t>
      </w:r>
    </w:p>
    <w:p w14:paraId="40D8DE27" w14:textId="77777777" w:rsidR="003D4201" w:rsidRPr="009D5439" w:rsidRDefault="00BB4858" w:rsidP="00435C87">
      <w:pPr>
        <w:pStyle w:val="Rubrik2"/>
        <w:keepNext w:val="0"/>
        <w:keepLines w:val="0"/>
        <w:widowControl w:val="0"/>
        <w:spacing w:before="240"/>
        <w:jc w:val="both"/>
        <w:rPr>
          <w:rFonts w:ascii="Arial" w:hAnsi="Arial" w:cs="Arial"/>
          <w:sz w:val="20"/>
          <w:szCs w:val="20"/>
        </w:rPr>
      </w:pPr>
      <w:r w:rsidRPr="009D5439">
        <w:rPr>
          <w:rFonts w:ascii="Arial" w:hAnsi="Arial" w:cs="Arial"/>
          <w:sz w:val="20"/>
          <w:szCs w:val="20"/>
        </w:rPr>
        <w:t>§ 5 Betalning</w:t>
      </w:r>
    </w:p>
    <w:p w14:paraId="5ACF57B5" w14:textId="2548A0B4"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Vid </w:t>
      </w:r>
      <w:r w:rsidR="00D03A26" w:rsidRPr="009D5439">
        <w:rPr>
          <w:rFonts w:ascii="Arial" w:hAnsi="Arial" w:cs="Arial"/>
          <w:sz w:val="20"/>
          <w:szCs w:val="20"/>
        </w:rPr>
        <w:t xml:space="preserve">anmälan om </w:t>
      </w:r>
      <w:r w:rsidRPr="009D5439">
        <w:rPr>
          <w:rFonts w:ascii="Arial" w:hAnsi="Arial" w:cs="Arial"/>
          <w:sz w:val="20"/>
          <w:szCs w:val="20"/>
        </w:rPr>
        <w:t xml:space="preserve">Teckning ska betalning samtidigt erläggas för det antal Aktier som </w:t>
      </w:r>
      <w:r w:rsidR="00D03A26" w:rsidRPr="009D5439">
        <w:rPr>
          <w:rFonts w:ascii="Arial" w:hAnsi="Arial" w:cs="Arial"/>
          <w:sz w:val="20"/>
          <w:szCs w:val="20"/>
        </w:rPr>
        <w:t xml:space="preserve">anmälan om </w:t>
      </w:r>
      <w:r w:rsidRPr="009D5439">
        <w:rPr>
          <w:rFonts w:ascii="Arial" w:hAnsi="Arial" w:cs="Arial"/>
          <w:sz w:val="20"/>
          <w:szCs w:val="20"/>
        </w:rPr>
        <w:t>Teckningen avser.</w:t>
      </w:r>
      <w:r w:rsidR="00D03A26" w:rsidRPr="009D5439">
        <w:rPr>
          <w:rFonts w:ascii="Arial" w:hAnsi="Arial" w:cs="Arial"/>
          <w:sz w:val="20"/>
          <w:szCs w:val="20"/>
        </w:rPr>
        <w:t xml:space="preserve"> Betalning ska ske kontant till ett av Bolaget anvisat bankkonto. </w:t>
      </w:r>
    </w:p>
    <w:p w14:paraId="5F6496EA" w14:textId="77777777" w:rsidR="003D4201" w:rsidRPr="009D5439" w:rsidRDefault="00BB4858" w:rsidP="00435C87">
      <w:pPr>
        <w:pStyle w:val="Rubrik2"/>
        <w:keepNext w:val="0"/>
        <w:keepLines w:val="0"/>
        <w:widowControl w:val="0"/>
        <w:spacing w:before="240"/>
        <w:jc w:val="both"/>
        <w:rPr>
          <w:rFonts w:ascii="Arial" w:hAnsi="Arial" w:cs="Arial"/>
          <w:sz w:val="20"/>
          <w:szCs w:val="20"/>
        </w:rPr>
      </w:pPr>
      <w:r w:rsidRPr="009D5439">
        <w:rPr>
          <w:rFonts w:ascii="Arial" w:hAnsi="Arial" w:cs="Arial"/>
          <w:sz w:val="20"/>
          <w:szCs w:val="20"/>
        </w:rPr>
        <w:t>§ 6 Införande i aktiebok m.m.</w:t>
      </w:r>
    </w:p>
    <w:p w14:paraId="30FE78E2" w14:textId="7777777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Om Bolaget är Avstämningsbolag vid Teckning verkställs Teckning och tilldelning genom att de nya Aktierna interimistiskt registreras på Avstämningskonto genom Bolagets försorg. Sedan registrering hos Bolagsverket ägt rum, blir registreringen på Avstämningskonto slutgiltig. Som framgår av § 8 nedan, senareläggs i vissa fall tidpunkten för sådan slutgiltig registrering på Avstämningskonto.</w:t>
      </w:r>
    </w:p>
    <w:p w14:paraId="2D7042D4" w14:textId="7777777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Om Bolaget inte är Avstämningsbolag vid Teckningen, verkställs Teckning och tilldelning genom att de nya Aktierna tas upp i Bolagets aktiebok varefter registrering ska ske hos Bolagsverket.</w:t>
      </w:r>
    </w:p>
    <w:p w14:paraId="46C098DB" w14:textId="77777777" w:rsidR="003D4201" w:rsidRPr="009D5439" w:rsidRDefault="00BB4858" w:rsidP="00435C87">
      <w:pPr>
        <w:pStyle w:val="Rubrik2"/>
        <w:keepNext w:val="0"/>
        <w:keepLines w:val="0"/>
        <w:widowControl w:val="0"/>
        <w:spacing w:before="240"/>
        <w:jc w:val="both"/>
        <w:rPr>
          <w:rFonts w:ascii="Arial" w:hAnsi="Arial" w:cs="Arial"/>
          <w:sz w:val="20"/>
          <w:szCs w:val="20"/>
        </w:rPr>
      </w:pPr>
      <w:r w:rsidRPr="009D5439">
        <w:rPr>
          <w:rFonts w:ascii="Arial" w:hAnsi="Arial" w:cs="Arial"/>
          <w:sz w:val="20"/>
          <w:szCs w:val="20"/>
        </w:rPr>
        <w:t>§ 7 Rätt till vinstutdelning</w:t>
      </w:r>
    </w:p>
    <w:p w14:paraId="65B4DB3A" w14:textId="28A19FBB"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Om Bolaget är Avstämningsbolag medför Aktie som tillkommit på grund av Teckning rätt till vinstutdelning första gången på den avstämningsdag för utdelning som infaller närmast efter det att </w:t>
      </w:r>
      <w:r w:rsidR="001547BD">
        <w:rPr>
          <w:rFonts w:ascii="Arial" w:hAnsi="Arial" w:cs="Arial"/>
          <w:sz w:val="20"/>
          <w:szCs w:val="20"/>
        </w:rPr>
        <w:t xml:space="preserve">de ny Aktierna </w:t>
      </w:r>
      <w:r w:rsidR="001547BD" w:rsidRPr="001547BD">
        <w:rPr>
          <w:rFonts w:ascii="Arial" w:hAnsi="Arial" w:cs="Arial"/>
          <w:sz w:val="20"/>
          <w:szCs w:val="20"/>
        </w:rPr>
        <w:t>har registrerats vid Bolagsverket och eventuellt förts in i den av Euroclear Sweden AB förda aktieboken</w:t>
      </w:r>
      <w:r w:rsidRPr="009D5439">
        <w:rPr>
          <w:rFonts w:ascii="Arial" w:hAnsi="Arial" w:cs="Arial"/>
          <w:sz w:val="20"/>
          <w:szCs w:val="20"/>
        </w:rPr>
        <w:t>.</w:t>
      </w:r>
    </w:p>
    <w:p w14:paraId="664B3FD2" w14:textId="5A0DF223"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Om Bolaget inte är Avstämningsbolag medför Aktie som tillkommit på grund av Teckning i förekommande fall rätt till vinstutdelning första gången på närmast följande bolagsstämma efter det att </w:t>
      </w:r>
      <w:r w:rsidR="001547BD" w:rsidRPr="001547BD">
        <w:rPr>
          <w:rFonts w:ascii="Arial" w:hAnsi="Arial" w:cs="Arial"/>
          <w:sz w:val="20"/>
          <w:szCs w:val="20"/>
        </w:rPr>
        <w:t>de ny Aktierna har registrerats vid Bolagsverket</w:t>
      </w:r>
      <w:r w:rsidRPr="009D5439">
        <w:rPr>
          <w:rFonts w:ascii="Arial" w:hAnsi="Arial" w:cs="Arial"/>
          <w:sz w:val="20"/>
          <w:szCs w:val="20"/>
        </w:rPr>
        <w:t>.</w:t>
      </w:r>
    </w:p>
    <w:p w14:paraId="6FDC4FE0" w14:textId="77777777" w:rsidR="003D4201" w:rsidRPr="009D5439" w:rsidRDefault="00BB4858" w:rsidP="00435C87">
      <w:pPr>
        <w:pStyle w:val="Rubrik2"/>
        <w:keepNext w:val="0"/>
        <w:keepLines w:val="0"/>
        <w:widowControl w:val="0"/>
        <w:spacing w:before="240"/>
        <w:jc w:val="both"/>
        <w:rPr>
          <w:rFonts w:ascii="Arial" w:hAnsi="Arial" w:cs="Arial"/>
          <w:sz w:val="20"/>
          <w:szCs w:val="20"/>
        </w:rPr>
      </w:pPr>
      <w:r w:rsidRPr="009D5439">
        <w:rPr>
          <w:rFonts w:ascii="Arial" w:hAnsi="Arial" w:cs="Arial"/>
          <w:sz w:val="20"/>
          <w:szCs w:val="20"/>
        </w:rPr>
        <w:t>§ 8 Omräkning av Teckningskurs m.m.</w:t>
      </w:r>
    </w:p>
    <w:p w14:paraId="71F1367D" w14:textId="7777777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Genomför Bolaget någon av nedan angivna åtgärder gäller, beträffande den rätt som tillkommer Innehavare, vad som följer enligt nedan.</w:t>
      </w:r>
    </w:p>
    <w:p w14:paraId="4DC44BD3" w14:textId="7777777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lastRenderedPageBreak/>
        <w:t xml:space="preserve">Inte i något fall ska dock omräkning enligt bestämmelserna i denna § 8 kunna leda till att Teckningskursen understiger </w:t>
      </w:r>
      <w:r w:rsidR="00AE6BE5" w:rsidRPr="009D5439">
        <w:rPr>
          <w:rFonts w:ascii="Arial" w:hAnsi="Arial" w:cs="Arial"/>
          <w:sz w:val="20"/>
          <w:szCs w:val="20"/>
        </w:rPr>
        <w:t>kvotvärdet</w:t>
      </w:r>
      <w:r w:rsidRPr="009D5439">
        <w:rPr>
          <w:rFonts w:ascii="Arial" w:hAnsi="Arial" w:cs="Arial"/>
          <w:sz w:val="20"/>
          <w:szCs w:val="20"/>
        </w:rPr>
        <w:t xml:space="preserve"> på Bolagets Aktier.</w:t>
      </w:r>
    </w:p>
    <w:p w14:paraId="7E9DC593" w14:textId="77777777" w:rsidR="003D4201" w:rsidRPr="009D5439" w:rsidRDefault="00BB4858" w:rsidP="00435C87">
      <w:pPr>
        <w:pStyle w:val="Rubrik3"/>
        <w:keepNext w:val="0"/>
        <w:keepLines w:val="0"/>
        <w:widowControl w:val="0"/>
        <w:jc w:val="both"/>
        <w:rPr>
          <w:rFonts w:ascii="Arial" w:hAnsi="Arial" w:cs="Arial"/>
          <w:b/>
          <w:bCs w:val="0"/>
          <w:sz w:val="20"/>
          <w:szCs w:val="20"/>
        </w:rPr>
      </w:pPr>
      <w:r w:rsidRPr="009D5439">
        <w:rPr>
          <w:rFonts w:ascii="Arial" w:hAnsi="Arial" w:cs="Arial"/>
          <w:b/>
          <w:bCs w:val="0"/>
          <w:sz w:val="20"/>
          <w:szCs w:val="20"/>
        </w:rPr>
        <w:t>A. Fondemission</w:t>
      </w:r>
    </w:p>
    <w:p w14:paraId="05B19623" w14:textId="00610714"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Genomför Bolaget en fondemission ska Teckning – där Teckning görs på sådan tid, att den inte kan verkställas senast tre</w:t>
      </w:r>
      <w:r w:rsidR="00D03A26" w:rsidRPr="009D5439">
        <w:rPr>
          <w:rFonts w:ascii="Arial" w:hAnsi="Arial" w:cs="Arial"/>
          <w:sz w:val="20"/>
          <w:szCs w:val="20"/>
        </w:rPr>
        <w:t xml:space="preserve"> (3)</w:t>
      </w:r>
      <w:r w:rsidRPr="009D5439">
        <w:rPr>
          <w:rFonts w:ascii="Arial" w:hAnsi="Arial" w:cs="Arial"/>
          <w:sz w:val="20"/>
          <w:szCs w:val="20"/>
        </w:rPr>
        <w:t xml:space="preserve"> veckor före bolagsstämma, som beslutar om emissionen – verkställas först sedan stämman beslutat om denna. Aktier, som tillkommit på grund av Teckning verkställd efter emissionsbeslutet, registreras interimistiskt på Avstämningskonto, vilket innebär att de inte har rätt att delta i emissionen. Slutlig registrering på Avstämningskonto sker först efter avstämningsdagen för emissionen.</w:t>
      </w:r>
    </w:p>
    <w:p w14:paraId="08D96867" w14:textId="7777777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Om Bolaget inte är Avstämningsbolag vid tiden för bolagsstämmans beslut om emission, ska Aktier som tillkommit på grund av Teckning som verkställts genom att de nya Aktierna tagits upp i aktieboken som interimsaktier vid tidpunkten för bolagsstämmans beslut ha rätt att delta i emissionen.</w:t>
      </w:r>
    </w:p>
    <w:p w14:paraId="1786E6ED" w14:textId="6E49EF55"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Vid Teckning som verkställs efter beslutet om fondemission tillämpas en omräknad Teckningskurs liksom en omräkning av det antal Aktier som varje </w:t>
      </w:r>
      <w:r w:rsidR="00D74262" w:rsidRPr="009D5439">
        <w:rPr>
          <w:rFonts w:ascii="Arial" w:hAnsi="Arial" w:cs="Arial"/>
          <w:sz w:val="20"/>
          <w:szCs w:val="20"/>
        </w:rPr>
        <w:t xml:space="preserve">Teckningsoption </w:t>
      </w:r>
      <w:r w:rsidRPr="009D5439">
        <w:rPr>
          <w:rFonts w:ascii="Arial" w:hAnsi="Arial" w:cs="Arial"/>
          <w:sz w:val="20"/>
          <w:szCs w:val="20"/>
        </w:rPr>
        <w:t>berättigar till Teckning av.</w:t>
      </w:r>
    </w:p>
    <w:p w14:paraId="2D55CBB8" w14:textId="2A16922E"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Omräkningarna utförs av Bolaget enligt följande formel:</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2"/>
      </w:tblGrid>
      <w:tr w:rsidR="003D4201" w:rsidRPr="009D5439" w14:paraId="093DBCF9" w14:textId="77777777">
        <w:trPr>
          <w:tblCellSpacing w:w="7" w:type="dxa"/>
        </w:trPr>
        <w:tc>
          <w:tcPr>
            <w:tcW w:w="1250" w:type="pct"/>
          </w:tcPr>
          <w:p w14:paraId="4F751F78"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omräknad Teckningskurs</w:t>
            </w:r>
          </w:p>
        </w:tc>
        <w:tc>
          <w:tcPr>
            <w:tcW w:w="400" w:type="pct"/>
          </w:tcPr>
          <w:p w14:paraId="5B451F53"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w:t>
            </w:r>
          </w:p>
        </w:tc>
        <w:tc>
          <w:tcPr>
            <w:tcW w:w="3350" w:type="pct"/>
          </w:tcPr>
          <w:p w14:paraId="05CFA01A"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föregående Teckningskurs x antalet Aktier före fondemissionen</w:t>
            </w:r>
            <w:r w:rsidRPr="009D5439">
              <w:rPr>
                <w:rFonts w:ascii="Arial" w:hAnsi="Arial" w:cs="Arial"/>
                <w:sz w:val="20"/>
                <w:szCs w:val="20"/>
              </w:rPr>
              <w:br/>
              <w:t>______________________________________________</w:t>
            </w:r>
            <w:r w:rsidRPr="009D5439">
              <w:rPr>
                <w:rFonts w:ascii="Arial" w:hAnsi="Arial" w:cs="Arial"/>
                <w:sz w:val="20"/>
                <w:szCs w:val="20"/>
              </w:rPr>
              <w:br/>
              <w:t>antalet Aktier efter fondemissionen</w:t>
            </w:r>
          </w:p>
        </w:tc>
      </w:tr>
    </w:tbl>
    <w:p w14:paraId="2087406D" w14:textId="77777777" w:rsidR="003D4201" w:rsidRPr="009D5439" w:rsidRDefault="003D4201" w:rsidP="00435C87">
      <w:pPr>
        <w:widowControl w:val="0"/>
        <w:jc w:val="both"/>
        <w:rPr>
          <w:rFonts w:ascii="Arial" w:hAnsi="Arial" w:cs="Arial"/>
          <w:sz w:val="20"/>
          <w:szCs w:val="20"/>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2"/>
      </w:tblGrid>
      <w:tr w:rsidR="003D4201" w:rsidRPr="009D5439" w14:paraId="214D542E" w14:textId="77777777">
        <w:trPr>
          <w:tblCellSpacing w:w="7" w:type="dxa"/>
        </w:trPr>
        <w:tc>
          <w:tcPr>
            <w:tcW w:w="1250" w:type="pct"/>
          </w:tcPr>
          <w:p w14:paraId="7FBF5043" w14:textId="256F76D5"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 xml:space="preserve">omräknat antal Aktier som varje </w:t>
            </w:r>
            <w:r w:rsidR="00D74262" w:rsidRPr="009D5439">
              <w:rPr>
                <w:rFonts w:ascii="Arial" w:hAnsi="Arial" w:cs="Arial"/>
                <w:sz w:val="20"/>
                <w:szCs w:val="20"/>
              </w:rPr>
              <w:t xml:space="preserve">Teckningsoption </w:t>
            </w:r>
            <w:r w:rsidRPr="009D5439">
              <w:rPr>
                <w:rFonts w:ascii="Arial" w:hAnsi="Arial" w:cs="Arial"/>
                <w:sz w:val="20"/>
                <w:szCs w:val="20"/>
              </w:rPr>
              <w:t>ger rätt att teckna</w:t>
            </w:r>
          </w:p>
        </w:tc>
        <w:tc>
          <w:tcPr>
            <w:tcW w:w="400" w:type="pct"/>
          </w:tcPr>
          <w:p w14:paraId="69772328"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w:t>
            </w:r>
          </w:p>
        </w:tc>
        <w:tc>
          <w:tcPr>
            <w:tcW w:w="3350" w:type="pct"/>
          </w:tcPr>
          <w:p w14:paraId="1A8CA973" w14:textId="402E9309"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 xml:space="preserve">föregående antal Aktier, som varje </w:t>
            </w:r>
            <w:r w:rsidR="00D74262" w:rsidRPr="009D5439">
              <w:rPr>
                <w:rFonts w:ascii="Arial" w:hAnsi="Arial" w:cs="Arial"/>
                <w:sz w:val="20"/>
                <w:szCs w:val="20"/>
              </w:rPr>
              <w:t xml:space="preserve">Teckningsoption </w:t>
            </w:r>
            <w:r w:rsidRPr="009D5439">
              <w:rPr>
                <w:rFonts w:ascii="Arial" w:hAnsi="Arial" w:cs="Arial"/>
                <w:sz w:val="20"/>
                <w:szCs w:val="20"/>
              </w:rPr>
              <w:t>ger rätt att teckna x antalet Aktier efter fondemissionen</w:t>
            </w:r>
            <w:r w:rsidRPr="009D5439">
              <w:rPr>
                <w:rFonts w:ascii="Arial" w:hAnsi="Arial" w:cs="Arial"/>
                <w:sz w:val="20"/>
                <w:szCs w:val="20"/>
              </w:rPr>
              <w:br/>
              <w:t>__________________________________________________</w:t>
            </w:r>
            <w:r w:rsidRPr="009D5439">
              <w:rPr>
                <w:rFonts w:ascii="Arial" w:hAnsi="Arial" w:cs="Arial"/>
                <w:sz w:val="20"/>
                <w:szCs w:val="20"/>
              </w:rPr>
              <w:br/>
              <w:t>antalet Aktier före fondemissionen</w:t>
            </w:r>
          </w:p>
        </w:tc>
      </w:tr>
    </w:tbl>
    <w:p w14:paraId="2EA3336A"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Enligt ovan omräknad Teckningskurs och omräknat antal Aktier fastställs snarast möjligt efter bolagsstämmans beslut om fondemission men tillämpas i förekommande fall först efter avstämningsdagen för emissionen.</w:t>
      </w:r>
    </w:p>
    <w:p w14:paraId="45F84705" w14:textId="77777777" w:rsidR="003D4201" w:rsidRPr="009D5439" w:rsidRDefault="00BB4858" w:rsidP="00435C87">
      <w:pPr>
        <w:pStyle w:val="Rubrik3"/>
        <w:keepNext w:val="0"/>
        <w:keepLines w:val="0"/>
        <w:widowControl w:val="0"/>
        <w:jc w:val="both"/>
        <w:rPr>
          <w:rFonts w:ascii="Arial" w:hAnsi="Arial" w:cs="Arial"/>
          <w:b/>
          <w:bCs w:val="0"/>
          <w:sz w:val="20"/>
          <w:szCs w:val="20"/>
        </w:rPr>
      </w:pPr>
      <w:r w:rsidRPr="009D5439">
        <w:rPr>
          <w:rFonts w:ascii="Arial" w:hAnsi="Arial" w:cs="Arial"/>
          <w:b/>
          <w:bCs w:val="0"/>
          <w:sz w:val="20"/>
          <w:szCs w:val="20"/>
        </w:rPr>
        <w:t>B. Sammanläggning eller uppdelning (split)</w:t>
      </w:r>
    </w:p>
    <w:p w14:paraId="60C958AA" w14:textId="7777777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Vid sammanläggning eller uppdelning (split) av Bolagets befintliga Aktier har bestämmelserna i punkt A motsvarande tillämpning, varvid i förekommande fall som avstämningsdag ska anses den dag då sammanläggning respektive uppdelning, på Bolagets begäran, sker hos Euroclear.</w:t>
      </w:r>
    </w:p>
    <w:p w14:paraId="275B6766" w14:textId="77777777" w:rsidR="003D4201" w:rsidRPr="009D5439" w:rsidRDefault="00BB4858" w:rsidP="00435C87">
      <w:pPr>
        <w:pStyle w:val="Rubrik3"/>
        <w:keepNext w:val="0"/>
        <w:keepLines w:val="0"/>
        <w:widowControl w:val="0"/>
        <w:jc w:val="both"/>
        <w:rPr>
          <w:rFonts w:ascii="Arial" w:hAnsi="Arial" w:cs="Arial"/>
          <w:b/>
          <w:bCs w:val="0"/>
          <w:sz w:val="20"/>
          <w:szCs w:val="20"/>
        </w:rPr>
      </w:pPr>
      <w:r w:rsidRPr="009D5439">
        <w:rPr>
          <w:rFonts w:ascii="Arial" w:hAnsi="Arial" w:cs="Arial"/>
          <w:b/>
          <w:bCs w:val="0"/>
          <w:sz w:val="20"/>
          <w:szCs w:val="20"/>
        </w:rPr>
        <w:t>C. Nyemission av Aktier</w:t>
      </w:r>
    </w:p>
    <w:p w14:paraId="789A6E45" w14:textId="55CB88F3"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Vid nyemission med företrädesrätt för aktieägarna att teckna nya Aktier mot kontant betalning eller mot betalning genom kvittning ska följande gälla beträffande rätten att delta i emissionen på grund av Aktie som tillkommit på grund av Teckning med utnyttjande av </w:t>
      </w:r>
      <w:r w:rsidR="00D74262" w:rsidRPr="009D5439">
        <w:rPr>
          <w:rFonts w:ascii="Arial" w:hAnsi="Arial" w:cs="Arial"/>
          <w:sz w:val="20"/>
          <w:szCs w:val="20"/>
        </w:rPr>
        <w:t>Teckningsoption</w:t>
      </w:r>
      <w:r w:rsidRPr="009D5439">
        <w:rPr>
          <w:rFonts w:ascii="Arial" w:hAnsi="Arial" w:cs="Arial"/>
          <w:sz w:val="20"/>
          <w:szCs w:val="20"/>
        </w:rPr>
        <w:t>:</w:t>
      </w:r>
    </w:p>
    <w:p w14:paraId="57855270" w14:textId="72BAB42C" w:rsidR="003D4201" w:rsidRPr="009D5439" w:rsidRDefault="00BB4858" w:rsidP="00435C87">
      <w:pPr>
        <w:pStyle w:val="Bulletpointnumber"/>
        <w:widowControl w:val="0"/>
        <w:spacing w:before="120"/>
        <w:jc w:val="both"/>
        <w:rPr>
          <w:rFonts w:ascii="Arial" w:hAnsi="Arial" w:cs="Arial"/>
          <w:sz w:val="20"/>
          <w:szCs w:val="20"/>
        </w:rPr>
      </w:pPr>
      <w:r w:rsidRPr="009D5439">
        <w:rPr>
          <w:rFonts w:ascii="Arial" w:hAnsi="Arial" w:cs="Arial"/>
          <w:sz w:val="20"/>
          <w:szCs w:val="20"/>
        </w:rPr>
        <w:t>Beslutas emissionen av Bolagets styrelse under förutsättning av bolagsstämmans godkännande eller med stöd av bolagsstämmans bemyndigande, ska i emissionsbeslutet och, i förekommande fall, i underrättelsen enligt 13 kap</w:t>
      </w:r>
      <w:r w:rsidR="00D101A8" w:rsidRPr="009D5439">
        <w:rPr>
          <w:rFonts w:ascii="Arial" w:hAnsi="Arial" w:cs="Arial"/>
          <w:sz w:val="20"/>
          <w:szCs w:val="20"/>
        </w:rPr>
        <w:t>.</w:t>
      </w:r>
      <w:r w:rsidRPr="009D5439">
        <w:rPr>
          <w:rFonts w:ascii="Arial" w:hAnsi="Arial" w:cs="Arial"/>
          <w:sz w:val="20"/>
          <w:szCs w:val="20"/>
        </w:rPr>
        <w:t xml:space="preserve"> 12 § aktiebolagslagen till aktieägarna, anges den senaste dag då Teckning ska vara verkställd för att Aktie, som tillkommit genom Teckning, ska medföra rätt att delta i emissionen.</w:t>
      </w:r>
    </w:p>
    <w:p w14:paraId="30B878D1" w14:textId="5DC33CE1" w:rsidR="003D4201" w:rsidRPr="009D5439" w:rsidRDefault="00BB4858" w:rsidP="00435C87">
      <w:pPr>
        <w:pStyle w:val="Bulletpointnumber"/>
        <w:widowControl w:val="0"/>
        <w:spacing w:before="120"/>
        <w:jc w:val="both"/>
        <w:rPr>
          <w:rFonts w:ascii="Arial" w:hAnsi="Arial" w:cs="Arial"/>
          <w:sz w:val="20"/>
          <w:szCs w:val="20"/>
        </w:rPr>
      </w:pPr>
      <w:r w:rsidRPr="009D5439">
        <w:rPr>
          <w:rFonts w:ascii="Arial" w:hAnsi="Arial" w:cs="Arial"/>
          <w:sz w:val="20"/>
          <w:szCs w:val="20"/>
        </w:rPr>
        <w:t xml:space="preserve">Beslutas emissionen av bolagsstämman, ska Teckning – där anmälan om Teckning görs på sådan tid, att Teckningen inte kan verkställas senast tre </w:t>
      </w:r>
      <w:r w:rsidR="00D03A26" w:rsidRPr="009D5439">
        <w:rPr>
          <w:rFonts w:ascii="Arial" w:hAnsi="Arial" w:cs="Arial"/>
          <w:sz w:val="20"/>
          <w:szCs w:val="20"/>
        </w:rPr>
        <w:t xml:space="preserve">(3) </w:t>
      </w:r>
      <w:r w:rsidRPr="009D5439">
        <w:rPr>
          <w:rFonts w:ascii="Arial" w:hAnsi="Arial" w:cs="Arial"/>
          <w:sz w:val="20"/>
          <w:szCs w:val="20"/>
        </w:rPr>
        <w:t>veckor före den bolagsstämma som beslutar om emissionen – verkställas först sedan Bolaget verkställt omräkning. Aktie, som tillkommit på grund av sådan Teckning, upptas interimistiskt på Avstämningskonto, vilket innebär att de inte har rätt att delta i emissionen. Slutlig registrering på Avstämningskonto sker först efter avstämningsdagen för emissionen.</w:t>
      </w:r>
    </w:p>
    <w:p w14:paraId="2FFFB382" w14:textId="655E7FE5"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Vid Teckning som verkställts på sådan tid att rätt till deltagande i nyemissionen inte uppkommer tillämpas en omräknad Teckningskurs liksom en omräkning av det antal Aktier som varje </w:t>
      </w:r>
      <w:r w:rsidR="00D74262" w:rsidRPr="009D5439">
        <w:rPr>
          <w:rFonts w:ascii="Arial" w:hAnsi="Arial" w:cs="Arial"/>
          <w:sz w:val="20"/>
          <w:szCs w:val="20"/>
        </w:rPr>
        <w:t xml:space="preserve">Teckningsoption </w:t>
      </w:r>
      <w:r w:rsidRPr="009D5439">
        <w:rPr>
          <w:rFonts w:ascii="Arial" w:hAnsi="Arial" w:cs="Arial"/>
          <w:sz w:val="20"/>
          <w:szCs w:val="20"/>
        </w:rPr>
        <w:t>berättigar till Teckning av.</w:t>
      </w:r>
    </w:p>
    <w:p w14:paraId="7F9643EF" w14:textId="437ACE6E"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lastRenderedPageBreak/>
        <w:t>Omräkningen utförs av Bolaget enligt följande formel:</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2"/>
      </w:tblGrid>
      <w:tr w:rsidR="003D4201" w:rsidRPr="009D5439" w14:paraId="15716AC3" w14:textId="77777777">
        <w:trPr>
          <w:tblCellSpacing w:w="7" w:type="dxa"/>
        </w:trPr>
        <w:tc>
          <w:tcPr>
            <w:tcW w:w="1250" w:type="pct"/>
          </w:tcPr>
          <w:p w14:paraId="42B9337E"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omräknad Teckningskurs</w:t>
            </w:r>
          </w:p>
        </w:tc>
        <w:tc>
          <w:tcPr>
            <w:tcW w:w="400" w:type="pct"/>
          </w:tcPr>
          <w:p w14:paraId="55F9326D"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w:t>
            </w:r>
          </w:p>
        </w:tc>
        <w:tc>
          <w:tcPr>
            <w:tcW w:w="3350" w:type="pct"/>
          </w:tcPr>
          <w:p w14:paraId="54106EA4"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föregående Teckningskurs x Aktiens genomsnittliga betalkurs under den i emissionsbeslutet fastställda teckningstiden (Aktiens genomsnittskurs)</w:t>
            </w:r>
            <w:r w:rsidRPr="009D5439">
              <w:rPr>
                <w:rFonts w:ascii="Arial" w:hAnsi="Arial" w:cs="Arial"/>
                <w:sz w:val="20"/>
                <w:szCs w:val="20"/>
              </w:rPr>
              <w:br/>
              <w:t>___________________________________________________</w:t>
            </w:r>
            <w:r w:rsidRPr="009D5439">
              <w:rPr>
                <w:rFonts w:ascii="Arial" w:hAnsi="Arial" w:cs="Arial"/>
                <w:sz w:val="20"/>
                <w:szCs w:val="20"/>
              </w:rPr>
              <w:br/>
              <w:t>Aktiens genomsnittskurs ökad med det på grundval därav framräknade teoretiska värdet på teckningsrätten</w:t>
            </w:r>
          </w:p>
        </w:tc>
      </w:tr>
    </w:tbl>
    <w:p w14:paraId="3B1984DF" w14:textId="77777777" w:rsidR="003D4201" w:rsidRPr="009D5439" w:rsidRDefault="003D4201" w:rsidP="00435C87">
      <w:pPr>
        <w:widowControl w:val="0"/>
        <w:jc w:val="both"/>
        <w:rPr>
          <w:rFonts w:ascii="Arial" w:hAnsi="Arial" w:cs="Arial"/>
          <w:sz w:val="20"/>
          <w:szCs w:val="20"/>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2"/>
      </w:tblGrid>
      <w:tr w:rsidR="003D4201" w:rsidRPr="009D5439" w14:paraId="71372FE4" w14:textId="77777777">
        <w:trPr>
          <w:tblCellSpacing w:w="7" w:type="dxa"/>
        </w:trPr>
        <w:tc>
          <w:tcPr>
            <w:tcW w:w="1250" w:type="pct"/>
          </w:tcPr>
          <w:p w14:paraId="5D0B242B" w14:textId="755D5FB6"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 xml:space="preserve">omräknat antal Aktier som varje </w:t>
            </w:r>
            <w:r w:rsidR="00D74262" w:rsidRPr="009D5439">
              <w:rPr>
                <w:rFonts w:ascii="Arial" w:hAnsi="Arial" w:cs="Arial"/>
                <w:sz w:val="20"/>
                <w:szCs w:val="20"/>
              </w:rPr>
              <w:t xml:space="preserve">Teckningsoption </w:t>
            </w:r>
            <w:r w:rsidRPr="009D5439">
              <w:rPr>
                <w:rFonts w:ascii="Arial" w:hAnsi="Arial" w:cs="Arial"/>
                <w:sz w:val="20"/>
                <w:szCs w:val="20"/>
              </w:rPr>
              <w:t>ger rätt att teckna</w:t>
            </w:r>
          </w:p>
        </w:tc>
        <w:tc>
          <w:tcPr>
            <w:tcW w:w="400" w:type="pct"/>
          </w:tcPr>
          <w:p w14:paraId="0F777890"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w:t>
            </w:r>
          </w:p>
        </w:tc>
        <w:tc>
          <w:tcPr>
            <w:tcW w:w="3350" w:type="pct"/>
          </w:tcPr>
          <w:p w14:paraId="7558F836" w14:textId="1A2DBC0F"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 xml:space="preserve">föregående antal Aktier, som varje </w:t>
            </w:r>
            <w:r w:rsidR="00D74262" w:rsidRPr="009D5439">
              <w:rPr>
                <w:rFonts w:ascii="Arial" w:hAnsi="Arial" w:cs="Arial"/>
                <w:sz w:val="20"/>
                <w:szCs w:val="20"/>
              </w:rPr>
              <w:t xml:space="preserve">Teckningsoption </w:t>
            </w:r>
            <w:r w:rsidRPr="009D5439">
              <w:rPr>
                <w:rFonts w:ascii="Arial" w:hAnsi="Arial" w:cs="Arial"/>
                <w:sz w:val="20"/>
                <w:szCs w:val="20"/>
              </w:rPr>
              <w:t>ger rätt att teckna x Aktiens genomsnittskurs ökad med det på grundval därav framräknade teoretiska värdet på teckningsrätten</w:t>
            </w:r>
            <w:r w:rsidRPr="009D5439">
              <w:rPr>
                <w:rFonts w:ascii="Arial" w:hAnsi="Arial" w:cs="Arial"/>
                <w:sz w:val="20"/>
                <w:szCs w:val="20"/>
              </w:rPr>
              <w:br/>
              <w:t>___________________________________________________</w:t>
            </w:r>
            <w:r w:rsidRPr="009D5439">
              <w:rPr>
                <w:rFonts w:ascii="Arial" w:hAnsi="Arial" w:cs="Arial"/>
                <w:sz w:val="20"/>
                <w:szCs w:val="20"/>
              </w:rPr>
              <w:br/>
              <w:t>Aktiens genomsnittskurs</w:t>
            </w:r>
          </w:p>
        </w:tc>
      </w:tr>
    </w:tbl>
    <w:p w14:paraId="6D353CD4"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Aktiens genomsnittskurs ska anses motsvara genomsnittet av det för varje handelsdag under teckningstiden framräknade medeltalet av den under dagen noterade högsta och lägsta betalkursen enligt Marknadsplatsens officiella kurslista. I avsaknad av notering av betalkurs ska i stället den som slutkurs noterade köpkursen ingå i beräkningen. Dag utan notering av vare sig betalkurs eller köpkurs ska inte ingå i beräkningen.</w:t>
      </w:r>
    </w:p>
    <w:p w14:paraId="2E6B8CB9" w14:textId="21B66F66"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Det teoretiska värdet på teckningsrätten beräknas enligt följande formel:</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2"/>
      </w:tblGrid>
      <w:tr w:rsidR="003D4201" w:rsidRPr="009D5439" w14:paraId="4632FB39" w14:textId="77777777">
        <w:trPr>
          <w:tblCellSpacing w:w="7" w:type="dxa"/>
        </w:trPr>
        <w:tc>
          <w:tcPr>
            <w:tcW w:w="1250" w:type="pct"/>
          </w:tcPr>
          <w:p w14:paraId="6F026AD9"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teckningsrättens värde</w:t>
            </w:r>
          </w:p>
        </w:tc>
        <w:tc>
          <w:tcPr>
            <w:tcW w:w="400" w:type="pct"/>
          </w:tcPr>
          <w:p w14:paraId="4AC9F846"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w:t>
            </w:r>
          </w:p>
        </w:tc>
        <w:tc>
          <w:tcPr>
            <w:tcW w:w="3350" w:type="pct"/>
          </w:tcPr>
          <w:p w14:paraId="41466F92"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det antal nya Aktier som högst kan komma att utges enligt emissionsbeslutet x Aktiens genomsnittskurs minus teckningskursen för den nya Aktien</w:t>
            </w:r>
            <w:r w:rsidRPr="009D5439">
              <w:rPr>
                <w:rFonts w:ascii="Arial" w:hAnsi="Arial" w:cs="Arial"/>
                <w:sz w:val="20"/>
                <w:szCs w:val="20"/>
              </w:rPr>
              <w:br/>
              <w:t>___________________________________________________</w:t>
            </w:r>
            <w:r w:rsidRPr="009D5439">
              <w:rPr>
                <w:rFonts w:ascii="Arial" w:hAnsi="Arial" w:cs="Arial"/>
                <w:sz w:val="20"/>
                <w:szCs w:val="20"/>
              </w:rPr>
              <w:br/>
              <w:t>antalet Aktier före emissionsbeslutet</w:t>
            </w:r>
          </w:p>
        </w:tc>
      </w:tr>
    </w:tbl>
    <w:p w14:paraId="2CDC829D" w14:textId="514FD740"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Uppstår härvid ett negativt värde, ska det teoretiska värdet på teckningsrätten bestämmas till noll</w:t>
      </w:r>
      <w:r w:rsidR="00D03A26" w:rsidRPr="009D5439">
        <w:rPr>
          <w:rFonts w:ascii="Arial" w:hAnsi="Arial" w:cs="Arial"/>
          <w:sz w:val="20"/>
          <w:szCs w:val="20"/>
        </w:rPr>
        <w:t xml:space="preserve"> (0)</w:t>
      </w:r>
      <w:r w:rsidRPr="009D5439">
        <w:rPr>
          <w:rFonts w:ascii="Arial" w:hAnsi="Arial" w:cs="Arial"/>
          <w:sz w:val="20"/>
          <w:szCs w:val="20"/>
        </w:rPr>
        <w:t>.</w:t>
      </w:r>
    </w:p>
    <w:p w14:paraId="228B90C3" w14:textId="67945780"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Enligt ovan omräknad Teckningskurs och omräknat antal Aktier som belöper på varje </w:t>
      </w:r>
      <w:r w:rsidR="00D74262" w:rsidRPr="009D5439">
        <w:rPr>
          <w:rFonts w:ascii="Arial" w:hAnsi="Arial" w:cs="Arial"/>
          <w:sz w:val="20"/>
          <w:szCs w:val="20"/>
        </w:rPr>
        <w:t xml:space="preserve">Teckningsoption </w:t>
      </w:r>
      <w:r w:rsidRPr="009D5439">
        <w:rPr>
          <w:rFonts w:ascii="Arial" w:hAnsi="Arial" w:cs="Arial"/>
          <w:sz w:val="20"/>
          <w:szCs w:val="20"/>
        </w:rPr>
        <w:t xml:space="preserve">ska fastställas av Bolaget två </w:t>
      </w:r>
      <w:r w:rsidR="00D03A26" w:rsidRPr="009D5439">
        <w:rPr>
          <w:rFonts w:ascii="Arial" w:hAnsi="Arial" w:cs="Arial"/>
          <w:sz w:val="20"/>
          <w:szCs w:val="20"/>
        </w:rPr>
        <w:t xml:space="preserve">(2) </w:t>
      </w:r>
      <w:r w:rsidRPr="009D5439">
        <w:rPr>
          <w:rFonts w:ascii="Arial" w:hAnsi="Arial" w:cs="Arial"/>
          <w:sz w:val="20"/>
          <w:szCs w:val="20"/>
        </w:rPr>
        <w:t>Bankdagar efter teckningstidens utgång och tillämpas vid Teckning som verkställs därefter.</w:t>
      </w:r>
    </w:p>
    <w:p w14:paraId="5F3D4681" w14:textId="7777777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Om Bolagets Aktier inte är föremål för notering eller handel på Marknadsplats ska en omräknad Teckningskurs och omräknat antal Aktier fastställas enligt denna punkt C. Härvid ska istället för vad som anges beträffande Aktiens genomsnittskurs, värdet på Aktien bestämmas av en oberoende värderingsman utsedd av Bolaget.</w:t>
      </w:r>
    </w:p>
    <w:p w14:paraId="4CC6AF82" w14:textId="605960BC"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Under tiden till dess att omräknad Teckningskurs och omräknat antal Aktier som varje </w:t>
      </w:r>
      <w:r w:rsidR="00D74262" w:rsidRPr="009D5439">
        <w:rPr>
          <w:rFonts w:ascii="Arial" w:hAnsi="Arial" w:cs="Arial"/>
          <w:sz w:val="20"/>
          <w:szCs w:val="20"/>
        </w:rPr>
        <w:t xml:space="preserve">Teckningsoption </w:t>
      </w:r>
      <w:r w:rsidRPr="009D5439">
        <w:rPr>
          <w:rFonts w:ascii="Arial" w:hAnsi="Arial" w:cs="Arial"/>
          <w:sz w:val="20"/>
          <w:szCs w:val="20"/>
        </w:rPr>
        <w:t xml:space="preserve">berättigar till Teckning av </w:t>
      </w:r>
      <w:r w:rsidR="00D03A26" w:rsidRPr="009D5439">
        <w:rPr>
          <w:rFonts w:ascii="Arial" w:hAnsi="Arial" w:cs="Arial"/>
          <w:sz w:val="20"/>
          <w:szCs w:val="20"/>
        </w:rPr>
        <w:t xml:space="preserve">har </w:t>
      </w:r>
      <w:r w:rsidRPr="009D5439">
        <w:rPr>
          <w:rFonts w:ascii="Arial" w:hAnsi="Arial" w:cs="Arial"/>
          <w:sz w:val="20"/>
          <w:szCs w:val="20"/>
        </w:rPr>
        <w:t xml:space="preserve">fastställts, verkställs Teckning endast preliminärt, varvid det antal Aktier, som varje </w:t>
      </w:r>
      <w:r w:rsidR="00D74262" w:rsidRPr="009D5439">
        <w:rPr>
          <w:rFonts w:ascii="Arial" w:hAnsi="Arial" w:cs="Arial"/>
          <w:sz w:val="20"/>
          <w:szCs w:val="20"/>
        </w:rPr>
        <w:t xml:space="preserve">Teckningsoption </w:t>
      </w:r>
      <w:r w:rsidRPr="009D5439">
        <w:rPr>
          <w:rFonts w:ascii="Arial" w:hAnsi="Arial" w:cs="Arial"/>
          <w:sz w:val="20"/>
          <w:szCs w:val="20"/>
        </w:rPr>
        <w:t xml:space="preserve">före omräkning berättigar till Teckning av, upptas interimistiskt på Avstämningskonto. Dessutom noteras särskilt att varje </w:t>
      </w:r>
      <w:r w:rsidR="00D74262" w:rsidRPr="009D5439">
        <w:rPr>
          <w:rFonts w:ascii="Arial" w:hAnsi="Arial" w:cs="Arial"/>
          <w:sz w:val="20"/>
          <w:szCs w:val="20"/>
        </w:rPr>
        <w:t xml:space="preserve">Teckningsoption </w:t>
      </w:r>
      <w:r w:rsidRPr="009D5439">
        <w:rPr>
          <w:rFonts w:ascii="Arial" w:hAnsi="Arial" w:cs="Arial"/>
          <w:sz w:val="20"/>
          <w:szCs w:val="20"/>
        </w:rPr>
        <w:t>efter omräkningar kan berättiga till ytterligare Aktier enligt § 3 ovan. Slutlig registrering på Avstämningskontot sker sedan omräkningarna fastställts. Om Bolaget inte är Avstämningsbolag verkställs Teckning genom att de nya Aktierna upptas i aktieboken som interimsaktier. Sedan omräkningarna har fastställts upptas de nya Aktierna i aktieboken som aktier.</w:t>
      </w:r>
    </w:p>
    <w:p w14:paraId="7D47F699" w14:textId="77777777" w:rsidR="003D4201" w:rsidRPr="009D5439" w:rsidRDefault="00BB4858" w:rsidP="00435C87">
      <w:pPr>
        <w:pStyle w:val="Rubrik3"/>
        <w:keepNext w:val="0"/>
        <w:keepLines w:val="0"/>
        <w:widowControl w:val="0"/>
        <w:jc w:val="both"/>
        <w:rPr>
          <w:rFonts w:ascii="Arial" w:hAnsi="Arial" w:cs="Arial"/>
          <w:b/>
          <w:bCs w:val="0"/>
          <w:sz w:val="20"/>
          <w:szCs w:val="20"/>
        </w:rPr>
      </w:pPr>
      <w:r w:rsidRPr="009D5439">
        <w:rPr>
          <w:rFonts w:ascii="Arial" w:hAnsi="Arial" w:cs="Arial"/>
          <w:b/>
          <w:bCs w:val="0"/>
          <w:sz w:val="20"/>
          <w:szCs w:val="20"/>
        </w:rPr>
        <w:t>D. Emission av konvertibler eller teckningsoptioner</w:t>
      </w:r>
    </w:p>
    <w:p w14:paraId="4CCC4CC2" w14:textId="4FD4D7DC"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Vid emission av konvertibler eller teckningsoptioner med företrädesrätt för aktieägarna och mot kontant betalning eller mot betalning genom kvittning eller, såvitt gäller teckningsoptioner, utan betalning, har bestämmelserna i punkt C första stycket 1 och 2 </w:t>
      </w:r>
      <w:r w:rsidR="00D03A26" w:rsidRPr="009D5439">
        <w:rPr>
          <w:rFonts w:ascii="Arial" w:hAnsi="Arial" w:cs="Arial"/>
          <w:sz w:val="20"/>
          <w:szCs w:val="20"/>
        </w:rPr>
        <w:t xml:space="preserve">ovan </w:t>
      </w:r>
      <w:r w:rsidRPr="009D5439">
        <w:rPr>
          <w:rFonts w:ascii="Arial" w:hAnsi="Arial" w:cs="Arial"/>
          <w:sz w:val="20"/>
          <w:szCs w:val="20"/>
        </w:rPr>
        <w:t>om rätten att delta i nyemission på grund av Aktie som tillkommit genom Teckning motsvarande tillämpning.</w:t>
      </w:r>
    </w:p>
    <w:p w14:paraId="54A98E02" w14:textId="5FE0FA3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Vid Teckning som verkställs i sådan tid att rätt till deltagande i emissionen inte uppkommer tillämpas en omräknad Teckningskurs och ett omräknat antal Aktier som belöper på varje </w:t>
      </w:r>
      <w:r w:rsidR="00D74262" w:rsidRPr="009D5439">
        <w:rPr>
          <w:rFonts w:ascii="Arial" w:hAnsi="Arial" w:cs="Arial"/>
          <w:sz w:val="20"/>
          <w:szCs w:val="20"/>
        </w:rPr>
        <w:t>Teckningsoption</w:t>
      </w:r>
      <w:r w:rsidRPr="009D5439">
        <w:rPr>
          <w:rFonts w:ascii="Arial" w:hAnsi="Arial" w:cs="Arial"/>
          <w:sz w:val="20"/>
          <w:szCs w:val="20"/>
        </w:rPr>
        <w:t>.</w:t>
      </w:r>
    </w:p>
    <w:p w14:paraId="07B9D346" w14:textId="103DB8EB"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Omräkningen utförs av Bolaget enligt följande formel:</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2"/>
      </w:tblGrid>
      <w:tr w:rsidR="003D4201" w:rsidRPr="009D5439" w14:paraId="74D480E1" w14:textId="77777777">
        <w:trPr>
          <w:tblCellSpacing w:w="7" w:type="dxa"/>
        </w:trPr>
        <w:tc>
          <w:tcPr>
            <w:tcW w:w="1250" w:type="pct"/>
          </w:tcPr>
          <w:p w14:paraId="7EEAD129"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lastRenderedPageBreak/>
              <w:t>omräknad Teckningskurs</w:t>
            </w:r>
          </w:p>
        </w:tc>
        <w:tc>
          <w:tcPr>
            <w:tcW w:w="400" w:type="pct"/>
          </w:tcPr>
          <w:p w14:paraId="1166FC98"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w:t>
            </w:r>
          </w:p>
        </w:tc>
        <w:tc>
          <w:tcPr>
            <w:tcW w:w="3350" w:type="pct"/>
          </w:tcPr>
          <w:p w14:paraId="36F51FDF"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föregående Teckningskurs x Aktiens genomsnittliga betalkurs under den i emissionsbeslutet fastställda teckningstiden (Aktiens genomsnittskurs)</w:t>
            </w:r>
            <w:r w:rsidRPr="009D5439">
              <w:rPr>
                <w:rFonts w:ascii="Arial" w:hAnsi="Arial" w:cs="Arial"/>
                <w:sz w:val="20"/>
                <w:szCs w:val="20"/>
              </w:rPr>
              <w:br/>
              <w:t>___________________________________________________</w:t>
            </w:r>
            <w:r w:rsidRPr="009D5439">
              <w:rPr>
                <w:rFonts w:ascii="Arial" w:hAnsi="Arial" w:cs="Arial"/>
                <w:sz w:val="20"/>
                <w:szCs w:val="20"/>
              </w:rPr>
              <w:br/>
              <w:t>Aktiens genomsnittskurs ökad med teckningsrättens värde</w:t>
            </w:r>
          </w:p>
        </w:tc>
      </w:tr>
    </w:tbl>
    <w:p w14:paraId="176133E6" w14:textId="77777777" w:rsidR="003D4201" w:rsidRPr="009D5439" w:rsidRDefault="003D4201" w:rsidP="00435C87">
      <w:pPr>
        <w:widowControl w:val="0"/>
        <w:jc w:val="both"/>
        <w:rPr>
          <w:rFonts w:ascii="Arial" w:hAnsi="Arial" w:cs="Arial"/>
          <w:sz w:val="20"/>
          <w:szCs w:val="20"/>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2"/>
      </w:tblGrid>
      <w:tr w:rsidR="003D4201" w:rsidRPr="009D5439" w14:paraId="0033D3BC" w14:textId="77777777">
        <w:trPr>
          <w:tblCellSpacing w:w="7" w:type="dxa"/>
        </w:trPr>
        <w:tc>
          <w:tcPr>
            <w:tcW w:w="1250" w:type="pct"/>
          </w:tcPr>
          <w:p w14:paraId="0710B149" w14:textId="54EBFBBA"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 xml:space="preserve">omräknat antal Aktier som varje </w:t>
            </w:r>
            <w:r w:rsidR="00D74262" w:rsidRPr="009D5439">
              <w:rPr>
                <w:rFonts w:ascii="Arial" w:hAnsi="Arial" w:cs="Arial"/>
                <w:sz w:val="20"/>
                <w:szCs w:val="20"/>
              </w:rPr>
              <w:t xml:space="preserve">Teckningsoption </w:t>
            </w:r>
            <w:r w:rsidRPr="009D5439">
              <w:rPr>
                <w:rFonts w:ascii="Arial" w:hAnsi="Arial" w:cs="Arial"/>
                <w:sz w:val="20"/>
                <w:szCs w:val="20"/>
              </w:rPr>
              <w:t>ger rätt att teckna</w:t>
            </w:r>
          </w:p>
        </w:tc>
        <w:tc>
          <w:tcPr>
            <w:tcW w:w="400" w:type="pct"/>
          </w:tcPr>
          <w:p w14:paraId="266DEFE0"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w:t>
            </w:r>
          </w:p>
        </w:tc>
        <w:tc>
          <w:tcPr>
            <w:tcW w:w="3350" w:type="pct"/>
          </w:tcPr>
          <w:p w14:paraId="62981A3F" w14:textId="7C24F00C"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 xml:space="preserve">föregående antal Aktier som varje </w:t>
            </w:r>
            <w:r w:rsidR="00D74262" w:rsidRPr="009D5439">
              <w:rPr>
                <w:rFonts w:ascii="Arial" w:hAnsi="Arial" w:cs="Arial"/>
                <w:sz w:val="20"/>
                <w:szCs w:val="20"/>
              </w:rPr>
              <w:t xml:space="preserve">Teckningsoption </w:t>
            </w:r>
            <w:r w:rsidRPr="009D5439">
              <w:rPr>
                <w:rFonts w:ascii="Arial" w:hAnsi="Arial" w:cs="Arial"/>
                <w:sz w:val="20"/>
                <w:szCs w:val="20"/>
              </w:rPr>
              <w:t>ger rätt att teckna x Aktiens genomsnittskurs ökad med teckningsrättens värde</w:t>
            </w:r>
            <w:r w:rsidRPr="009D5439">
              <w:rPr>
                <w:rFonts w:ascii="Arial" w:hAnsi="Arial" w:cs="Arial"/>
                <w:sz w:val="20"/>
                <w:szCs w:val="20"/>
              </w:rPr>
              <w:br/>
              <w:t>___________________________________________________</w:t>
            </w:r>
            <w:r w:rsidRPr="009D5439">
              <w:rPr>
                <w:rFonts w:ascii="Arial" w:hAnsi="Arial" w:cs="Arial"/>
                <w:sz w:val="20"/>
                <w:szCs w:val="20"/>
              </w:rPr>
              <w:br/>
              <w:t>Aktiens genomsnittskurs</w:t>
            </w:r>
          </w:p>
        </w:tc>
      </w:tr>
    </w:tbl>
    <w:p w14:paraId="5F4E758A" w14:textId="7777777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Aktiens genomsnittskurs beräknas i enlighet med punkt C ovan.</w:t>
      </w:r>
    </w:p>
    <w:p w14:paraId="60000959" w14:textId="7777777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Teckningsrättens värde ska anses motsvara det matematiskt framräknade värdet efter justering för nyemission och med beaktande av marknadsvärdet beräknat i enlighet med vad som anges i punkt C ovan.</w:t>
      </w:r>
    </w:p>
    <w:p w14:paraId="7C7377DD" w14:textId="301A08A0"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Enligt ovan omräknad Teckningskurs och omräknat antal Aktier som belöper på varje </w:t>
      </w:r>
      <w:r w:rsidR="00D74262" w:rsidRPr="009D5439">
        <w:rPr>
          <w:rFonts w:ascii="Arial" w:hAnsi="Arial" w:cs="Arial"/>
          <w:sz w:val="20"/>
          <w:szCs w:val="20"/>
        </w:rPr>
        <w:t xml:space="preserve">Teckningsoption </w:t>
      </w:r>
      <w:r w:rsidRPr="009D5439">
        <w:rPr>
          <w:rFonts w:ascii="Arial" w:hAnsi="Arial" w:cs="Arial"/>
          <w:sz w:val="20"/>
          <w:szCs w:val="20"/>
        </w:rPr>
        <w:t xml:space="preserve">ska fastställas av Bolaget två </w:t>
      </w:r>
      <w:r w:rsidR="00D03A26" w:rsidRPr="009D5439">
        <w:rPr>
          <w:rFonts w:ascii="Arial" w:hAnsi="Arial" w:cs="Arial"/>
          <w:sz w:val="20"/>
          <w:szCs w:val="20"/>
        </w:rPr>
        <w:t xml:space="preserve">(2) </w:t>
      </w:r>
      <w:r w:rsidRPr="009D5439">
        <w:rPr>
          <w:rFonts w:ascii="Arial" w:hAnsi="Arial" w:cs="Arial"/>
          <w:sz w:val="20"/>
          <w:szCs w:val="20"/>
        </w:rPr>
        <w:t>Bankdagar efter teckningstidens utgång och tillämpas vid Teckning som verkställs därefter.</w:t>
      </w:r>
    </w:p>
    <w:p w14:paraId="74CA65FF" w14:textId="7777777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Om Bolagets Aktier inte är föremål för notering eller handel på Marknadsplats ska en omräknad Teckningskurs och omräknat antal Aktier fastställas enligt denna punkt D. Härvid ska istället för vad som anges beträffande Aktiens genomsnittskurs, värdet på Aktien bestämmas av en oberoende värderingsman utsedd av Bolaget.</w:t>
      </w:r>
    </w:p>
    <w:p w14:paraId="13B7ECA3" w14:textId="71C9BD29"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Vid Teckning som sker under tiden fram till dess att omräknad Teckningskurs och omräknat antal Aktier som belöper på varje </w:t>
      </w:r>
      <w:r w:rsidR="00D74262" w:rsidRPr="009D5439">
        <w:rPr>
          <w:rFonts w:ascii="Arial" w:hAnsi="Arial" w:cs="Arial"/>
          <w:sz w:val="20"/>
          <w:szCs w:val="20"/>
        </w:rPr>
        <w:t xml:space="preserve">Teckningsoption </w:t>
      </w:r>
      <w:r w:rsidRPr="009D5439">
        <w:rPr>
          <w:rFonts w:ascii="Arial" w:hAnsi="Arial" w:cs="Arial"/>
          <w:sz w:val="20"/>
          <w:szCs w:val="20"/>
        </w:rPr>
        <w:t>fastställ</w:t>
      </w:r>
      <w:r w:rsidR="00D03A26" w:rsidRPr="009D5439">
        <w:rPr>
          <w:rFonts w:ascii="Arial" w:hAnsi="Arial" w:cs="Arial"/>
          <w:sz w:val="20"/>
          <w:szCs w:val="20"/>
        </w:rPr>
        <w:t>t</w:t>
      </w:r>
      <w:r w:rsidRPr="009D5439">
        <w:rPr>
          <w:rFonts w:ascii="Arial" w:hAnsi="Arial" w:cs="Arial"/>
          <w:sz w:val="20"/>
          <w:szCs w:val="20"/>
        </w:rPr>
        <w:t>s, ska bestämmelsen i punkt C sista stycket ovan äga motsvarande tillämpning.</w:t>
      </w:r>
    </w:p>
    <w:p w14:paraId="11FDEC94" w14:textId="77777777" w:rsidR="003D4201" w:rsidRPr="009D5439" w:rsidRDefault="00BB4858" w:rsidP="00435C87">
      <w:pPr>
        <w:pStyle w:val="Rubrik3"/>
        <w:keepNext w:val="0"/>
        <w:keepLines w:val="0"/>
        <w:widowControl w:val="0"/>
        <w:jc w:val="both"/>
        <w:rPr>
          <w:rFonts w:ascii="Arial" w:hAnsi="Arial" w:cs="Arial"/>
          <w:b/>
          <w:bCs w:val="0"/>
          <w:sz w:val="20"/>
          <w:szCs w:val="20"/>
        </w:rPr>
      </w:pPr>
      <w:r w:rsidRPr="009D5439">
        <w:rPr>
          <w:rFonts w:ascii="Arial" w:hAnsi="Arial" w:cs="Arial"/>
          <w:b/>
          <w:bCs w:val="0"/>
          <w:sz w:val="20"/>
          <w:szCs w:val="20"/>
        </w:rPr>
        <w:t>E. Erbjudande till aktieägarna i annat fall än som avses i punkt A-D</w:t>
      </w:r>
    </w:p>
    <w:p w14:paraId="5569A88E" w14:textId="636AC255"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Vid ett erbjudande till aktieägarna i annat fall än som avses i punkt A-D </w:t>
      </w:r>
      <w:r w:rsidR="00D03A26" w:rsidRPr="009D5439">
        <w:rPr>
          <w:rFonts w:ascii="Arial" w:hAnsi="Arial" w:cs="Arial"/>
          <w:sz w:val="20"/>
          <w:szCs w:val="20"/>
        </w:rPr>
        <w:t xml:space="preserve">ovan </w:t>
      </w:r>
      <w:r w:rsidRPr="009D5439">
        <w:rPr>
          <w:rFonts w:ascii="Arial" w:hAnsi="Arial" w:cs="Arial"/>
          <w:sz w:val="20"/>
          <w:szCs w:val="20"/>
        </w:rPr>
        <w:t xml:space="preserve">att av Bolaget förvärva värdepapper eller rättighet av något slag, ska vid Teckning som påkallas på sådan tid, att därigenom erhållen Aktie inte medför rätt att delta i erbjudandet, tillämpas en omräknad Teckningskurs och ett omräknat antal Aktier som varje </w:t>
      </w:r>
      <w:r w:rsidR="00D74262" w:rsidRPr="009D5439">
        <w:rPr>
          <w:rFonts w:ascii="Arial" w:hAnsi="Arial" w:cs="Arial"/>
          <w:sz w:val="20"/>
          <w:szCs w:val="20"/>
        </w:rPr>
        <w:t xml:space="preserve">Teckningsoption </w:t>
      </w:r>
      <w:r w:rsidRPr="009D5439">
        <w:rPr>
          <w:rFonts w:ascii="Arial" w:hAnsi="Arial" w:cs="Arial"/>
          <w:sz w:val="20"/>
          <w:szCs w:val="20"/>
        </w:rPr>
        <w:t>ger rätt att teckna. Detsamma gäller om Bolaget beslutar att enligt nämnda principer till aktieägarna dela ut värdepapper eller rättigheter utan vederlag.</w:t>
      </w:r>
    </w:p>
    <w:p w14:paraId="517431AB" w14:textId="77CC323D"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Omräkningarna ska utföras av Bolaget enligt följande formel:</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2"/>
      </w:tblGrid>
      <w:tr w:rsidR="003D4201" w:rsidRPr="009D5439" w14:paraId="52146638" w14:textId="77777777">
        <w:trPr>
          <w:tblCellSpacing w:w="7" w:type="dxa"/>
        </w:trPr>
        <w:tc>
          <w:tcPr>
            <w:tcW w:w="1250" w:type="pct"/>
          </w:tcPr>
          <w:p w14:paraId="71A23E0A"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omräknad Teckningskurs</w:t>
            </w:r>
          </w:p>
        </w:tc>
        <w:tc>
          <w:tcPr>
            <w:tcW w:w="400" w:type="pct"/>
          </w:tcPr>
          <w:p w14:paraId="78330C6D"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w:t>
            </w:r>
          </w:p>
        </w:tc>
        <w:tc>
          <w:tcPr>
            <w:tcW w:w="3350" w:type="pct"/>
          </w:tcPr>
          <w:p w14:paraId="5970A91B"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föregående Teckningskurs x Aktiens genomsnittliga betalkurs under den i erbjudandet fastställda anmälningstiden (Aktiens genomsnittskurs)</w:t>
            </w:r>
            <w:r w:rsidRPr="009D5439">
              <w:rPr>
                <w:rFonts w:ascii="Arial" w:hAnsi="Arial" w:cs="Arial"/>
                <w:sz w:val="20"/>
                <w:szCs w:val="20"/>
              </w:rPr>
              <w:br/>
              <w:t>___________________________________________________</w:t>
            </w:r>
            <w:r w:rsidRPr="009D5439">
              <w:rPr>
                <w:rFonts w:ascii="Arial" w:hAnsi="Arial" w:cs="Arial"/>
                <w:sz w:val="20"/>
                <w:szCs w:val="20"/>
              </w:rPr>
              <w:br/>
              <w:t>Aktiens genomsnittskurs ökad med värdet av rätten till deltagande i erbjudandet (inköpsrättens värde)</w:t>
            </w:r>
          </w:p>
        </w:tc>
      </w:tr>
    </w:tbl>
    <w:p w14:paraId="73A26462" w14:textId="77777777" w:rsidR="003D4201" w:rsidRPr="009D5439" w:rsidRDefault="003D4201" w:rsidP="00435C87">
      <w:pPr>
        <w:widowControl w:val="0"/>
        <w:jc w:val="both"/>
        <w:rPr>
          <w:rFonts w:ascii="Arial" w:hAnsi="Arial" w:cs="Arial"/>
          <w:sz w:val="20"/>
          <w:szCs w:val="20"/>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2"/>
      </w:tblGrid>
      <w:tr w:rsidR="003D4201" w:rsidRPr="009D5439" w14:paraId="25119026" w14:textId="77777777">
        <w:trPr>
          <w:tblCellSpacing w:w="7" w:type="dxa"/>
        </w:trPr>
        <w:tc>
          <w:tcPr>
            <w:tcW w:w="1250" w:type="pct"/>
          </w:tcPr>
          <w:p w14:paraId="37F1EEFA" w14:textId="11AE1B36"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 xml:space="preserve">omräknat antal Aktier som varje </w:t>
            </w:r>
            <w:r w:rsidR="00D74262" w:rsidRPr="009D5439">
              <w:rPr>
                <w:rFonts w:ascii="Arial" w:hAnsi="Arial" w:cs="Arial"/>
                <w:sz w:val="20"/>
                <w:szCs w:val="20"/>
              </w:rPr>
              <w:t xml:space="preserve">Teckningsoption </w:t>
            </w:r>
            <w:r w:rsidRPr="009D5439">
              <w:rPr>
                <w:rFonts w:ascii="Arial" w:hAnsi="Arial" w:cs="Arial"/>
                <w:sz w:val="20"/>
                <w:szCs w:val="20"/>
              </w:rPr>
              <w:t>ger rätt att teckna</w:t>
            </w:r>
          </w:p>
        </w:tc>
        <w:tc>
          <w:tcPr>
            <w:tcW w:w="400" w:type="pct"/>
          </w:tcPr>
          <w:p w14:paraId="5769AB89"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w:t>
            </w:r>
          </w:p>
        </w:tc>
        <w:tc>
          <w:tcPr>
            <w:tcW w:w="3350" w:type="pct"/>
          </w:tcPr>
          <w:p w14:paraId="0BE681E3" w14:textId="5F56A269"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 xml:space="preserve">föregående antal Aktier som varje </w:t>
            </w:r>
            <w:r w:rsidR="00D74262" w:rsidRPr="009D5439">
              <w:rPr>
                <w:rFonts w:ascii="Arial" w:hAnsi="Arial" w:cs="Arial"/>
                <w:sz w:val="20"/>
                <w:szCs w:val="20"/>
              </w:rPr>
              <w:t xml:space="preserve">Teckningsoption </w:t>
            </w:r>
            <w:r w:rsidRPr="009D5439">
              <w:rPr>
                <w:rFonts w:ascii="Arial" w:hAnsi="Arial" w:cs="Arial"/>
                <w:sz w:val="20"/>
                <w:szCs w:val="20"/>
              </w:rPr>
              <w:t>ger rätt att teckna x Aktiens genomsnittskurs ökad med inköpsrättens värde</w:t>
            </w:r>
            <w:r w:rsidRPr="009D5439">
              <w:rPr>
                <w:rFonts w:ascii="Arial" w:hAnsi="Arial" w:cs="Arial"/>
                <w:sz w:val="20"/>
                <w:szCs w:val="20"/>
              </w:rPr>
              <w:br/>
              <w:t>___________________________________________________</w:t>
            </w:r>
            <w:r w:rsidRPr="009D5439">
              <w:rPr>
                <w:rFonts w:ascii="Arial" w:hAnsi="Arial" w:cs="Arial"/>
                <w:sz w:val="20"/>
                <w:szCs w:val="20"/>
              </w:rPr>
              <w:br/>
              <w:t>Aktiens genomsnittskurs</w:t>
            </w:r>
          </w:p>
        </w:tc>
      </w:tr>
    </w:tbl>
    <w:p w14:paraId="2DD3BB80"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Aktiens genomsnittskurs beräknas i enlighet med punkt C ovan.</w:t>
      </w:r>
    </w:p>
    <w:p w14:paraId="2ECCF218" w14:textId="7777777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Om aktieägarna erhållit inköpsrätter och handel med dessa ägt rum, ska värdet av rätten att delta i erbjudandet anses motsvara inköpsrättens värde. Värdet på inköpsrätten ska så långt möjligt fastställas med ledning av den marknadsvärdesförändring avseende Bolagets Aktier som kan bedömas ha uppkommit till följd av erbjudandet.</w:t>
      </w:r>
    </w:p>
    <w:p w14:paraId="07705F55" w14:textId="7777777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lastRenderedPageBreak/>
        <w:t>Om aktieägarna inte erhållit inköpsrätter eller handel med inköpsrätter annars inte ägt rum, ska omräkningen av Teckningskursen ske med tillämpning så långt möjligt av de principer som anges ovan, varvid värdet av rätten att delta i erbjudandet så långt möjligt fastställas med ledning av den marknadsvärdesförändring avseende Bolagets Aktier som kan bedömas ha uppkommit till följd av erbjudandet.</w:t>
      </w:r>
    </w:p>
    <w:p w14:paraId="7D0606D5" w14:textId="7777777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Den omräknade Teckningskursen fastställs av Bolaget snarast möjligt efter erbjudandetidens utgång och tillämpas vid Teckning som verkställs sedan den omräknade kursen fastställts.</w:t>
      </w:r>
    </w:p>
    <w:p w14:paraId="6B411A1A" w14:textId="7777777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Om Bolagets Aktier inte är föremål för notering eller handel på Marknadsplats ska en omräknad Teckningskurs och omräknat antal Aktier fastställas. Härvid ska istället för vad som anges beträffande Aktiens genomsnittskurs, värdet på Aktien bestämmas av en oberoende värderingsman utsedd av Bolaget.</w:t>
      </w:r>
    </w:p>
    <w:p w14:paraId="3B935A0C" w14:textId="61072B94"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Vid Teckning som sker under tiden fram till dess att omräknad Teckningskurs och omräknat antal Aktier som belöper på varje </w:t>
      </w:r>
      <w:r w:rsidR="00D74262" w:rsidRPr="009D5439">
        <w:rPr>
          <w:rFonts w:ascii="Arial" w:hAnsi="Arial" w:cs="Arial"/>
          <w:sz w:val="20"/>
          <w:szCs w:val="20"/>
        </w:rPr>
        <w:t xml:space="preserve">Teckningsoption </w:t>
      </w:r>
      <w:r w:rsidRPr="009D5439">
        <w:rPr>
          <w:rFonts w:ascii="Arial" w:hAnsi="Arial" w:cs="Arial"/>
          <w:sz w:val="20"/>
          <w:szCs w:val="20"/>
        </w:rPr>
        <w:t>fastställts, ska bestämmelsen i punkt C sista stycket ovan äga motsvarande tillämpning.</w:t>
      </w:r>
    </w:p>
    <w:p w14:paraId="1EF248EA" w14:textId="77777777" w:rsidR="003D4201" w:rsidRPr="009D5439" w:rsidRDefault="00BB4858" w:rsidP="00435C87">
      <w:pPr>
        <w:pStyle w:val="Rubrik3"/>
        <w:keepNext w:val="0"/>
        <w:keepLines w:val="0"/>
        <w:widowControl w:val="0"/>
        <w:jc w:val="both"/>
        <w:rPr>
          <w:rFonts w:ascii="Arial" w:hAnsi="Arial" w:cs="Arial"/>
          <w:b/>
          <w:bCs w:val="0"/>
          <w:sz w:val="20"/>
          <w:szCs w:val="20"/>
        </w:rPr>
      </w:pPr>
      <w:r w:rsidRPr="009D5439">
        <w:rPr>
          <w:rFonts w:ascii="Arial" w:hAnsi="Arial" w:cs="Arial"/>
          <w:b/>
          <w:bCs w:val="0"/>
          <w:sz w:val="20"/>
          <w:szCs w:val="20"/>
        </w:rPr>
        <w:t>F. Nyemission eller emission av konvertibler eller teckningsoptioner</w:t>
      </w:r>
    </w:p>
    <w:p w14:paraId="4FE40895" w14:textId="3CC52640"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Vid nyemission av aktier eller emission av konvertibler eller teckningsoptioner med företrädesrätt för aktieägarna och mot kontant betalning eller mot betalning genom kvittning eller, såvitt gäller teckningsoptioner, utan betalning, får Bolaget besluta att ge samtliga Innehavare samma företrädesrätt som enligt beslutet tillkommer aktieägarna. Därvid ska varje Innehavare, utan hinder av att Teckning på grund av </w:t>
      </w:r>
      <w:r w:rsidR="00D74262" w:rsidRPr="009D5439">
        <w:rPr>
          <w:rFonts w:ascii="Arial" w:hAnsi="Arial" w:cs="Arial"/>
          <w:sz w:val="20"/>
          <w:szCs w:val="20"/>
        </w:rPr>
        <w:t xml:space="preserve">Teckningsoption </w:t>
      </w:r>
      <w:r w:rsidRPr="009D5439">
        <w:rPr>
          <w:rFonts w:ascii="Arial" w:hAnsi="Arial" w:cs="Arial"/>
          <w:sz w:val="20"/>
          <w:szCs w:val="20"/>
        </w:rPr>
        <w:t xml:space="preserve">inte har verkställts, anses vara ägare till det antal Aktier som Innehavaren skulle ha erhållit, om Teckning verkställts efter den Teckningskurs som gällde och det antal Aktier som belöpte på varje </w:t>
      </w:r>
      <w:r w:rsidR="00D74262" w:rsidRPr="009D5439">
        <w:rPr>
          <w:rFonts w:ascii="Arial" w:hAnsi="Arial" w:cs="Arial"/>
          <w:sz w:val="20"/>
          <w:szCs w:val="20"/>
        </w:rPr>
        <w:t xml:space="preserve">Teckningsoption </w:t>
      </w:r>
      <w:r w:rsidRPr="009D5439">
        <w:rPr>
          <w:rFonts w:ascii="Arial" w:hAnsi="Arial" w:cs="Arial"/>
          <w:sz w:val="20"/>
          <w:szCs w:val="20"/>
        </w:rPr>
        <w:t>vid tidpunkten för beslutet om emission.</w:t>
      </w:r>
    </w:p>
    <w:p w14:paraId="7A2A1238" w14:textId="72593FFC"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Vid ett sådant riktat erbjudande till aktieägarna som avses i punkt E ovan, ska föregående stycke ha motsvarande tillämpning. Det antal Aktier som Innehavaren ska anses vara ägare till ska därvid fastställas efter den Teckningskurs som gällde och det antal Aktier som belöpte på varje </w:t>
      </w:r>
      <w:r w:rsidR="00D74262" w:rsidRPr="009D5439">
        <w:rPr>
          <w:rFonts w:ascii="Arial" w:hAnsi="Arial" w:cs="Arial"/>
          <w:sz w:val="20"/>
          <w:szCs w:val="20"/>
        </w:rPr>
        <w:t xml:space="preserve">Teckningsoption </w:t>
      </w:r>
      <w:r w:rsidRPr="009D5439">
        <w:rPr>
          <w:rFonts w:ascii="Arial" w:hAnsi="Arial" w:cs="Arial"/>
          <w:sz w:val="20"/>
          <w:szCs w:val="20"/>
        </w:rPr>
        <w:t>vid tidpunkten för beslutet om erbjudande.</w:t>
      </w:r>
    </w:p>
    <w:p w14:paraId="3B09E33C" w14:textId="32491768"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Om Bolaget skulle besluta att ge Innehavarna företrädesrätt i enlighet med bestämmelserna i punkt F, ska någon omräkning enligt punkt C, D eller E </w:t>
      </w:r>
      <w:r w:rsidR="00D03A26" w:rsidRPr="009D5439">
        <w:rPr>
          <w:rFonts w:ascii="Arial" w:hAnsi="Arial" w:cs="Arial"/>
          <w:sz w:val="20"/>
          <w:szCs w:val="20"/>
        </w:rPr>
        <w:t xml:space="preserve">ovan </w:t>
      </w:r>
      <w:r w:rsidRPr="009D5439">
        <w:rPr>
          <w:rFonts w:ascii="Arial" w:hAnsi="Arial" w:cs="Arial"/>
          <w:sz w:val="20"/>
          <w:szCs w:val="20"/>
        </w:rPr>
        <w:t>av Teckningskursen inte äga rum.</w:t>
      </w:r>
    </w:p>
    <w:p w14:paraId="055F3610" w14:textId="77777777" w:rsidR="003D4201" w:rsidRPr="009D5439" w:rsidRDefault="00BB4858" w:rsidP="00435C87">
      <w:pPr>
        <w:pStyle w:val="Rubrik3"/>
        <w:keepNext w:val="0"/>
        <w:keepLines w:val="0"/>
        <w:widowControl w:val="0"/>
        <w:jc w:val="both"/>
        <w:rPr>
          <w:rFonts w:ascii="Arial" w:hAnsi="Arial" w:cs="Arial"/>
          <w:b/>
          <w:bCs w:val="0"/>
          <w:sz w:val="20"/>
          <w:szCs w:val="20"/>
        </w:rPr>
      </w:pPr>
      <w:r w:rsidRPr="009D5439">
        <w:rPr>
          <w:rFonts w:ascii="Arial" w:hAnsi="Arial" w:cs="Arial"/>
          <w:b/>
          <w:bCs w:val="0"/>
          <w:sz w:val="20"/>
          <w:szCs w:val="20"/>
        </w:rPr>
        <w:t>G. Kontant utdelning till aktieägarna</w:t>
      </w:r>
    </w:p>
    <w:p w14:paraId="30A9BF4F" w14:textId="64F8A579"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Vid kontant utdelning till aktieägarna, som innebär att dessa erhåller utdelning som tillsammans med andra under samma räkenskapsår utbetalda utdelningar överstiger </w:t>
      </w:r>
      <w:r w:rsidR="00D03A26" w:rsidRPr="009D5439">
        <w:rPr>
          <w:rFonts w:ascii="Arial" w:hAnsi="Arial" w:cs="Arial"/>
          <w:sz w:val="20"/>
          <w:szCs w:val="20"/>
        </w:rPr>
        <w:t>trettio (</w:t>
      </w:r>
      <w:r w:rsidRPr="009D5439">
        <w:rPr>
          <w:rFonts w:ascii="Arial" w:hAnsi="Arial" w:cs="Arial"/>
          <w:sz w:val="20"/>
          <w:szCs w:val="20"/>
        </w:rPr>
        <w:t>30</w:t>
      </w:r>
      <w:r w:rsidR="00D03A26" w:rsidRPr="009D5439">
        <w:rPr>
          <w:rFonts w:ascii="Arial" w:hAnsi="Arial" w:cs="Arial"/>
          <w:sz w:val="20"/>
          <w:szCs w:val="20"/>
        </w:rPr>
        <w:t>)</w:t>
      </w:r>
      <w:r w:rsidRPr="009D5439">
        <w:rPr>
          <w:rFonts w:ascii="Arial" w:hAnsi="Arial" w:cs="Arial"/>
          <w:sz w:val="20"/>
          <w:szCs w:val="20"/>
        </w:rPr>
        <w:t xml:space="preserve"> procent av de befintliga Aktiernas genomsnittskurs under en period om </w:t>
      </w:r>
      <w:r w:rsidR="00D03A26" w:rsidRPr="009D5439">
        <w:rPr>
          <w:rFonts w:ascii="Arial" w:hAnsi="Arial" w:cs="Arial"/>
          <w:sz w:val="20"/>
          <w:szCs w:val="20"/>
        </w:rPr>
        <w:t>tjugofem (</w:t>
      </w:r>
      <w:r w:rsidRPr="009D5439">
        <w:rPr>
          <w:rFonts w:ascii="Arial" w:hAnsi="Arial" w:cs="Arial"/>
          <w:sz w:val="20"/>
          <w:szCs w:val="20"/>
        </w:rPr>
        <w:t>25</w:t>
      </w:r>
      <w:r w:rsidR="00D03A26" w:rsidRPr="009D5439">
        <w:rPr>
          <w:rFonts w:ascii="Arial" w:hAnsi="Arial" w:cs="Arial"/>
          <w:sz w:val="20"/>
          <w:szCs w:val="20"/>
        </w:rPr>
        <w:t>)</w:t>
      </w:r>
      <w:r w:rsidRPr="009D5439">
        <w:rPr>
          <w:rFonts w:ascii="Arial" w:hAnsi="Arial" w:cs="Arial"/>
          <w:sz w:val="20"/>
          <w:szCs w:val="20"/>
        </w:rPr>
        <w:t xml:space="preserve"> handelsdagar närmast före den dag då styrelsen för Bolaget offentliggör sin avsikt att till bolagsstämman lämna förslag om sådan utdelning, ska vid Teckning som påkallas på sådan tid att Aktie som erhålls när Teckningen verkställs inte medför rätt till utdelningen tillämpas en omräknad Teckningskurs och ett omräknat antal Aktier som belöper på varje </w:t>
      </w:r>
      <w:r w:rsidR="00D74262" w:rsidRPr="009D5439">
        <w:rPr>
          <w:rFonts w:ascii="Arial" w:hAnsi="Arial" w:cs="Arial"/>
          <w:sz w:val="20"/>
          <w:szCs w:val="20"/>
        </w:rPr>
        <w:t>Teckningsoption</w:t>
      </w:r>
      <w:r w:rsidRPr="009D5439">
        <w:rPr>
          <w:rFonts w:ascii="Arial" w:hAnsi="Arial" w:cs="Arial"/>
          <w:sz w:val="20"/>
          <w:szCs w:val="20"/>
        </w:rPr>
        <w:t>. Omräkningen ska baseras på den del av den sammanlagda utdelningen som överstiger</w:t>
      </w:r>
      <w:r w:rsidR="00D03A26" w:rsidRPr="009D5439">
        <w:rPr>
          <w:rFonts w:ascii="Arial" w:hAnsi="Arial" w:cs="Arial"/>
          <w:sz w:val="20"/>
          <w:szCs w:val="20"/>
        </w:rPr>
        <w:t xml:space="preserve"> trettio</w:t>
      </w:r>
      <w:r w:rsidRPr="009D5439">
        <w:rPr>
          <w:rFonts w:ascii="Arial" w:hAnsi="Arial" w:cs="Arial"/>
          <w:sz w:val="20"/>
          <w:szCs w:val="20"/>
        </w:rPr>
        <w:t xml:space="preserve"> </w:t>
      </w:r>
      <w:r w:rsidR="00D03A26" w:rsidRPr="009D5439">
        <w:rPr>
          <w:rFonts w:ascii="Arial" w:hAnsi="Arial" w:cs="Arial"/>
          <w:sz w:val="20"/>
          <w:szCs w:val="20"/>
        </w:rPr>
        <w:t>(</w:t>
      </w:r>
      <w:r w:rsidRPr="009D5439">
        <w:rPr>
          <w:rFonts w:ascii="Arial" w:hAnsi="Arial" w:cs="Arial"/>
          <w:sz w:val="20"/>
          <w:szCs w:val="20"/>
        </w:rPr>
        <w:t>30</w:t>
      </w:r>
      <w:r w:rsidR="00D03A26" w:rsidRPr="009D5439">
        <w:rPr>
          <w:rFonts w:ascii="Arial" w:hAnsi="Arial" w:cs="Arial"/>
          <w:sz w:val="20"/>
          <w:szCs w:val="20"/>
        </w:rPr>
        <w:t>)</w:t>
      </w:r>
      <w:r w:rsidRPr="009D5439">
        <w:rPr>
          <w:rFonts w:ascii="Arial" w:hAnsi="Arial" w:cs="Arial"/>
          <w:sz w:val="20"/>
          <w:szCs w:val="20"/>
        </w:rPr>
        <w:t xml:space="preserve"> procent av Aktiernas genomsnittskurs under ovan nämnd period (extraordinär utdelning).</w:t>
      </w:r>
    </w:p>
    <w:p w14:paraId="7B1CF5B7" w14:textId="32D8B7ED"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Omräkningen utförs av Bolaget enligt följande formel:</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2"/>
      </w:tblGrid>
      <w:tr w:rsidR="003D4201" w:rsidRPr="009D5439" w14:paraId="2E1EF381" w14:textId="77777777">
        <w:trPr>
          <w:tblCellSpacing w:w="7" w:type="dxa"/>
        </w:trPr>
        <w:tc>
          <w:tcPr>
            <w:tcW w:w="1250" w:type="pct"/>
          </w:tcPr>
          <w:p w14:paraId="210B5A47"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omräknad Teckningskurs</w:t>
            </w:r>
          </w:p>
        </w:tc>
        <w:tc>
          <w:tcPr>
            <w:tcW w:w="400" w:type="pct"/>
          </w:tcPr>
          <w:p w14:paraId="4B9325BE"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w:t>
            </w:r>
          </w:p>
        </w:tc>
        <w:tc>
          <w:tcPr>
            <w:tcW w:w="3350" w:type="pct"/>
          </w:tcPr>
          <w:p w14:paraId="671BBC98" w14:textId="5358272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föregående Teckningskurs x Aktiens genomsnittliga betalkurs under en period om</w:t>
            </w:r>
            <w:r w:rsidR="00D03A26" w:rsidRPr="009D5439">
              <w:rPr>
                <w:rFonts w:ascii="Arial" w:hAnsi="Arial" w:cs="Arial"/>
                <w:sz w:val="20"/>
                <w:szCs w:val="20"/>
              </w:rPr>
              <w:t xml:space="preserve"> tjugofem</w:t>
            </w:r>
            <w:r w:rsidRPr="009D5439">
              <w:rPr>
                <w:rFonts w:ascii="Arial" w:hAnsi="Arial" w:cs="Arial"/>
                <w:sz w:val="20"/>
                <w:szCs w:val="20"/>
              </w:rPr>
              <w:t xml:space="preserve"> </w:t>
            </w:r>
            <w:r w:rsidR="00D03A26" w:rsidRPr="009D5439">
              <w:rPr>
                <w:rFonts w:ascii="Arial" w:hAnsi="Arial" w:cs="Arial"/>
                <w:sz w:val="20"/>
                <w:szCs w:val="20"/>
              </w:rPr>
              <w:t>(</w:t>
            </w:r>
            <w:r w:rsidRPr="009D5439">
              <w:rPr>
                <w:rFonts w:ascii="Arial" w:hAnsi="Arial" w:cs="Arial"/>
                <w:sz w:val="20"/>
                <w:szCs w:val="20"/>
              </w:rPr>
              <w:t>25</w:t>
            </w:r>
            <w:r w:rsidR="00D03A26" w:rsidRPr="009D5439">
              <w:rPr>
                <w:rFonts w:ascii="Arial" w:hAnsi="Arial" w:cs="Arial"/>
                <w:sz w:val="20"/>
                <w:szCs w:val="20"/>
              </w:rPr>
              <w:t>)</w:t>
            </w:r>
            <w:r w:rsidRPr="009D5439">
              <w:rPr>
                <w:rFonts w:ascii="Arial" w:hAnsi="Arial" w:cs="Arial"/>
                <w:sz w:val="20"/>
                <w:szCs w:val="20"/>
              </w:rPr>
              <w:t xml:space="preserve"> handelsdagar räknat fr.o.m. den dag då Aktien noteras utan rätt till extraordinär utdelning (Aktiens genomsnittskurs)</w:t>
            </w:r>
            <w:r w:rsidRPr="009D5439">
              <w:rPr>
                <w:rFonts w:ascii="Arial" w:hAnsi="Arial" w:cs="Arial"/>
                <w:sz w:val="20"/>
                <w:szCs w:val="20"/>
              </w:rPr>
              <w:br/>
              <w:t>___________________________________________________</w:t>
            </w:r>
            <w:r w:rsidRPr="009D5439">
              <w:rPr>
                <w:rFonts w:ascii="Arial" w:hAnsi="Arial" w:cs="Arial"/>
                <w:sz w:val="20"/>
                <w:szCs w:val="20"/>
              </w:rPr>
              <w:br/>
              <w:t>Aktiens genomsnittskurs ökad med den extraordinära utdelning som utbetalas per Aktie</w:t>
            </w:r>
          </w:p>
        </w:tc>
      </w:tr>
    </w:tbl>
    <w:p w14:paraId="74705EFF" w14:textId="77777777" w:rsidR="003D4201" w:rsidRPr="009D5439" w:rsidRDefault="003D4201" w:rsidP="00435C87">
      <w:pPr>
        <w:widowControl w:val="0"/>
        <w:jc w:val="both"/>
        <w:rPr>
          <w:rFonts w:ascii="Arial" w:hAnsi="Arial" w:cs="Arial"/>
          <w:sz w:val="20"/>
          <w:szCs w:val="20"/>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2"/>
      </w:tblGrid>
      <w:tr w:rsidR="003D4201" w:rsidRPr="009D5439" w14:paraId="75E753BC" w14:textId="77777777">
        <w:trPr>
          <w:tblCellSpacing w:w="7" w:type="dxa"/>
        </w:trPr>
        <w:tc>
          <w:tcPr>
            <w:tcW w:w="1250" w:type="pct"/>
          </w:tcPr>
          <w:p w14:paraId="15F95340" w14:textId="31F107C5" w:rsidR="003D4201" w:rsidRPr="009D5439" w:rsidRDefault="00BB4858" w:rsidP="00435C87">
            <w:pPr>
              <w:widowControl w:val="0"/>
              <w:spacing w:before="0"/>
              <w:jc w:val="both"/>
              <w:rPr>
                <w:rFonts w:ascii="Arial" w:hAnsi="Arial" w:cs="Arial"/>
                <w:sz w:val="20"/>
                <w:szCs w:val="20"/>
              </w:rPr>
            </w:pPr>
            <w:r w:rsidRPr="009D5439">
              <w:rPr>
                <w:rFonts w:ascii="Arial" w:hAnsi="Arial" w:cs="Arial"/>
                <w:sz w:val="20"/>
                <w:szCs w:val="20"/>
              </w:rPr>
              <w:t xml:space="preserve">omräknat antal Aktier som varje </w:t>
            </w:r>
            <w:r w:rsidR="00D74262" w:rsidRPr="009D5439">
              <w:rPr>
                <w:rFonts w:ascii="Arial" w:hAnsi="Arial" w:cs="Arial"/>
                <w:sz w:val="20"/>
                <w:szCs w:val="20"/>
              </w:rPr>
              <w:t xml:space="preserve">Teckningsoption </w:t>
            </w:r>
            <w:r w:rsidRPr="009D5439">
              <w:rPr>
                <w:rFonts w:ascii="Arial" w:hAnsi="Arial" w:cs="Arial"/>
                <w:sz w:val="20"/>
                <w:szCs w:val="20"/>
              </w:rPr>
              <w:t>ger rätt att teckna</w:t>
            </w:r>
          </w:p>
        </w:tc>
        <w:tc>
          <w:tcPr>
            <w:tcW w:w="400" w:type="pct"/>
          </w:tcPr>
          <w:p w14:paraId="18FB8669" w14:textId="77777777" w:rsidR="003D4201" w:rsidRPr="009D5439" w:rsidRDefault="00BB4858" w:rsidP="00435C87">
            <w:pPr>
              <w:widowControl w:val="0"/>
              <w:spacing w:before="0"/>
              <w:jc w:val="both"/>
              <w:rPr>
                <w:rFonts w:ascii="Arial" w:hAnsi="Arial" w:cs="Arial"/>
                <w:sz w:val="20"/>
                <w:szCs w:val="20"/>
              </w:rPr>
            </w:pPr>
            <w:r w:rsidRPr="009D5439">
              <w:rPr>
                <w:rFonts w:ascii="Arial" w:hAnsi="Arial" w:cs="Arial"/>
                <w:sz w:val="20"/>
                <w:szCs w:val="20"/>
              </w:rPr>
              <w:t>=</w:t>
            </w:r>
          </w:p>
        </w:tc>
        <w:tc>
          <w:tcPr>
            <w:tcW w:w="3350" w:type="pct"/>
          </w:tcPr>
          <w:p w14:paraId="04601A8D" w14:textId="06C3F13A" w:rsidR="003D4201" w:rsidRPr="009D5439" w:rsidRDefault="00BB4858" w:rsidP="00435C87">
            <w:pPr>
              <w:widowControl w:val="0"/>
              <w:spacing w:before="0"/>
              <w:jc w:val="both"/>
              <w:rPr>
                <w:rFonts w:ascii="Arial" w:hAnsi="Arial" w:cs="Arial"/>
                <w:sz w:val="20"/>
                <w:szCs w:val="20"/>
              </w:rPr>
            </w:pPr>
            <w:r w:rsidRPr="009D5439">
              <w:rPr>
                <w:rFonts w:ascii="Arial" w:hAnsi="Arial" w:cs="Arial"/>
                <w:sz w:val="20"/>
                <w:szCs w:val="20"/>
              </w:rPr>
              <w:t xml:space="preserve">föregående antal Aktier, som varje </w:t>
            </w:r>
            <w:r w:rsidR="00D74262" w:rsidRPr="009D5439">
              <w:rPr>
                <w:rFonts w:ascii="Arial" w:hAnsi="Arial" w:cs="Arial"/>
                <w:sz w:val="20"/>
                <w:szCs w:val="20"/>
              </w:rPr>
              <w:t xml:space="preserve">Teckningsoption </w:t>
            </w:r>
            <w:r w:rsidRPr="009D5439">
              <w:rPr>
                <w:rFonts w:ascii="Arial" w:hAnsi="Arial" w:cs="Arial"/>
                <w:sz w:val="20"/>
                <w:szCs w:val="20"/>
              </w:rPr>
              <w:t>ger rätt att teckna x Aktiens genomsnittskurs ökad med den extraordinära utdelning som utbetalas per Aktie</w:t>
            </w:r>
            <w:r w:rsidRPr="009D5439">
              <w:rPr>
                <w:rFonts w:ascii="Arial" w:hAnsi="Arial" w:cs="Arial"/>
                <w:sz w:val="20"/>
                <w:szCs w:val="20"/>
              </w:rPr>
              <w:br/>
              <w:t>___________________________________________________</w:t>
            </w:r>
            <w:r w:rsidRPr="009D5439">
              <w:rPr>
                <w:rFonts w:ascii="Arial" w:hAnsi="Arial" w:cs="Arial"/>
                <w:sz w:val="20"/>
                <w:szCs w:val="20"/>
              </w:rPr>
              <w:br/>
              <w:t>Aktiens genomsnittskurs</w:t>
            </w:r>
          </w:p>
        </w:tc>
      </w:tr>
    </w:tbl>
    <w:p w14:paraId="46843C32"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lastRenderedPageBreak/>
        <w:t>Aktiens genomsnittskurs beräknas i enlighet med punkt C ovan.</w:t>
      </w:r>
    </w:p>
    <w:p w14:paraId="5A062F64" w14:textId="68560494"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Den omräknade Teckningskursen och det omräknade antalet Aktier som belöper på varje </w:t>
      </w:r>
      <w:r w:rsidR="00D74262" w:rsidRPr="009D5439">
        <w:rPr>
          <w:rFonts w:ascii="Arial" w:hAnsi="Arial" w:cs="Arial"/>
          <w:sz w:val="20"/>
          <w:szCs w:val="20"/>
        </w:rPr>
        <w:t xml:space="preserve">Teckningsoption </w:t>
      </w:r>
      <w:r w:rsidRPr="009D5439">
        <w:rPr>
          <w:rFonts w:ascii="Arial" w:hAnsi="Arial" w:cs="Arial"/>
          <w:sz w:val="20"/>
          <w:szCs w:val="20"/>
        </w:rPr>
        <w:t xml:space="preserve">fastställs av Bolaget två </w:t>
      </w:r>
      <w:r w:rsidR="00D03A26" w:rsidRPr="009D5439">
        <w:rPr>
          <w:rFonts w:ascii="Arial" w:hAnsi="Arial" w:cs="Arial"/>
          <w:sz w:val="20"/>
          <w:szCs w:val="20"/>
        </w:rPr>
        <w:t xml:space="preserve">(2) </w:t>
      </w:r>
      <w:r w:rsidRPr="009D5439">
        <w:rPr>
          <w:rFonts w:ascii="Arial" w:hAnsi="Arial" w:cs="Arial"/>
          <w:sz w:val="20"/>
          <w:szCs w:val="20"/>
        </w:rPr>
        <w:t xml:space="preserve">Bankdagar efter utgången av den ovan angivna perioden om </w:t>
      </w:r>
      <w:r w:rsidR="00D03A26" w:rsidRPr="009D5439">
        <w:rPr>
          <w:rFonts w:ascii="Arial" w:hAnsi="Arial" w:cs="Arial"/>
          <w:sz w:val="20"/>
          <w:szCs w:val="20"/>
        </w:rPr>
        <w:t>tjugofem (</w:t>
      </w:r>
      <w:r w:rsidRPr="009D5439">
        <w:rPr>
          <w:rFonts w:ascii="Arial" w:hAnsi="Arial" w:cs="Arial"/>
          <w:sz w:val="20"/>
          <w:szCs w:val="20"/>
        </w:rPr>
        <w:t>25</w:t>
      </w:r>
      <w:r w:rsidR="00D03A26" w:rsidRPr="009D5439">
        <w:rPr>
          <w:rFonts w:ascii="Arial" w:hAnsi="Arial" w:cs="Arial"/>
          <w:sz w:val="20"/>
          <w:szCs w:val="20"/>
        </w:rPr>
        <w:t>)</w:t>
      </w:r>
      <w:r w:rsidRPr="009D5439">
        <w:rPr>
          <w:rFonts w:ascii="Arial" w:hAnsi="Arial" w:cs="Arial"/>
          <w:sz w:val="20"/>
          <w:szCs w:val="20"/>
        </w:rPr>
        <w:t xml:space="preserve"> handelsdagar och tillämpas vid Teckning som verkställs därefter.</w:t>
      </w:r>
    </w:p>
    <w:p w14:paraId="3A54F861" w14:textId="0BEFE01C"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Om Bolagets Aktier inte är föremål för notering eller handel på Marknadsplats och det beslutas om kontant utdelning till aktieägarna innebärande att dessa erhåller utdelning som, tillsammans med andra under samma räkenskapsår utbetalda utdelningar, överstiger </w:t>
      </w:r>
      <w:r w:rsidR="00D03A26" w:rsidRPr="009D5439">
        <w:rPr>
          <w:rFonts w:ascii="Arial" w:hAnsi="Arial" w:cs="Arial"/>
          <w:sz w:val="20"/>
          <w:szCs w:val="20"/>
        </w:rPr>
        <w:t>trettio (</w:t>
      </w:r>
      <w:r w:rsidRPr="009D5439">
        <w:rPr>
          <w:rFonts w:ascii="Arial" w:hAnsi="Arial" w:cs="Arial"/>
          <w:sz w:val="20"/>
          <w:szCs w:val="20"/>
        </w:rPr>
        <w:t>30</w:t>
      </w:r>
      <w:r w:rsidR="00D03A26" w:rsidRPr="009D5439">
        <w:rPr>
          <w:rFonts w:ascii="Arial" w:hAnsi="Arial" w:cs="Arial"/>
          <w:sz w:val="20"/>
          <w:szCs w:val="20"/>
        </w:rPr>
        <w:t>)</w:t>
      </w:r>
      <w:r w:rsidRPr="009D5439">
        <w:rPr>
          <w:rFonts w:ascii="Arial" w:hAnsi="Arial" w:cs="Arial"/>
          <w:sz w:val="20"/>
          <w:szCs w:val="20"/>
        </w:rPr>
        <w:t xml:space="preserve"> procent av Bolagets värde, ska, vid anmälan om Teckning som sker på sådan tid, att därigenom erhållen Aktie inte medför rätt till erhållande av sådan utdelning, tillämpas en omräknad Teckningskurs och ett omräknat antal Aktier enligt denna punkt G. Härvid ska Bolagets värde per aktie ersätta Aktiens genomsnittskurs i formeln. Bolagets värde per aktie ska bestämmas av en oberoende värderingsman utsedd av Bolaget. Omräkningen ska således baseras på den del av den sammanlagda utdelningen som överstiger </w:t>
      </w:r>
      <w:r w:rsidR="00D03A26" w:rsidRPr="009D5439">
        <w:rPr>
          <w:rFonts w:ascii="Arial" w:hAnsi="Arial" w:cs="Arial"/>
          <w:sz w:val="20"/>
          <w:szCs w:val="20"/>
        </w:rPr>
        <w:t>trettio (</w:t>
      </w:r>
      <w:r w:rsidRPr="009D5439">
        <w:rPr>
          <w:rFonts w:ascii="Arial" w:hAnsi="Arial" w:cs="Arial"/>
          <w:sz w:val="20"/>
          <w:szCs w:val="20"/>
        </w:rPr>
        <w:t>30</w:t>
      </w:r>
      <w:r w:rsidR="00D03A26" w:rsidRPr="009D5439">
        <w:rPr>
          <w:rFonts w:ascii="Arial" w:hAnsi="Arial" w:cs="Arial"/>
          <w:sz w:val="20"/>
          <w:szCs w:val="20"/>
        </w:rPr>
        <w:t>)</w:t>
      </w:r>
      <w:r w:rsidRPr="009D5439">
        <w:rPr>
          <w:rFonts w:ascii="Arial" w:hAnsi="Arial" w:cs="Arial"/>
          <w:sz w:val="20"/>
          <w:szCs w:val="20"/>
        </w:rPr>
        <w:t xml:space="preserve"> procent av Bolagets värde enligt ovan (extraordinär utdelning).</w:t>
      </w:r>
    </w:p>
    <w:p w14:paraId="68C96E0A" w14:textId="46FA9215"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Vid Teckning som verkställs under tiden till dess att omräknad Teckningskurs och omräknat antal Aktier som varje </w:t>
      </w:r>
      <w:r w:rsidR="00D74262" w:rsidRPr="009D5439">
        <w:rPr>
          <w:rFonts w:ascii="Arial" w:hAnsi="Arial" w:cs="Arial"/>
          <w:sz w:val="20"/>
          <w:szCs w:val="20"/>
        </w:rPr>
        <w:t xml:space="preserve">Teckningsoption </w:t>
      </w:r>
      <w:r w:rsidRPr="009D5439">
        <w:rPr>
          <w:rFonts w:ascii="Arial" w:hAnsi="Arial" w:cs="Arial"/>
          <w:sz w:val="20"/>
          <w:szCs w:val="20"/>
        </w:rPr>
        <w:t>berättigar till Teckning av fastställts, ska bestämmelserna i punkt C, sista stycket ovan, äga motsvarande tillämpning.</w:t>
      </w:r>
    </w:p>
    <w:p w14:paraId="128F5671" w14:textId="77777777" w:rsidR="003D4201" w:rsidRPr="009D5439" w:rsidRDefault="00BB4858" w:rsidP="00435C87">
      <w:pPr>
        <w:pStyle w:val="Rubrik3"/>
        <w:keepNext w:val="0"/>
        <w:keepLines w:val="0"/>
        <w:widowControl w:val="0"/>
        <w:jc w:val="both"/>
        <w:rPr>
          <w:rFonts w:ascii="Arial" w:hAnsi="Arial" w:cs="Arial"/>
          <w:b/>
          <w:bCs w:val="0"/>
          <w:sz w:val="20"/>
          <w:szCs w:val="20"/>
        </w:rPr>
      </w:pPr>
      <w:r w:rsidRPr="009D5439">
        <w:rPr>
          <w:rFonts w:ascii="Arial" w:hAnsi="Arial" w:cs="Arial"/>
          <w:b/>
          <w:bCs w:val="0"/>
          <w:sz w:val="20"/>
          <w:szCs w:val="20"/>
        </w:rPr>
        <w:t>H. Minskning av aktiekapitalet med återbetalning till aktieägarna</w:t>
      </w:r>
    </w:p>
    <w:p w14:paraId="1FF3FA9B" w14:textId="15C31430"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Vid minskning av aktiekapitalet med återbetalning till aktieägarna, tillämpas en omräknad Teckningskurs och ett omräknat antal Aktier som belöper på varje </w:t>
      </w:r>
      <w:r w:rsidR="00D74262" w:rsidRPr="009D5439">
        <w:rPr>
          <w:rFonts w:ascii="Arial" w:hAnsi="Arial" w:cs="Arial"/>
          <w:sz w:val="20"/>
          <w:szCs w:val="20"/>
        </w:rPr>
        <w:t>Teckningsoption</w:t>
      </w:r>
      <w:r w:rsidRPr="009D5439">
        <w:rPr>
          <w:rFonts w:ascii="Arial" w:hAnsi="Arial" w:cs="Arial"/>
          <w:sz w:val="20"/>
          <w:szCs w:val="20"/>
        </w:rPr>
        <w:t>.</w:t>
      </w:r>
    </w:p>
    <w:p w14:paraId="6DE1BFB5" w14:textId="256671F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Omräkningen utförs av Bolaget enligt följande formel:</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2"/>
      </w:tblGrid>
      <w:tr w:rsidR="003D4201" w:rsidRPr="009D5439" w14:paraId="47115351" w14:textId="77777777">
        <w:trPr>
          <w:tblCellSpacing w:w="7" w:type="dxa"/>
        </w:trPr>
        <w:tc>
          <w:tcPr>
            <w:tcW w:w="1250" w:type="pct"/>
          </w:tcPr>
          <w:p w14:paraId="088473D3"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omräknad Teckningskurs</w:t>
            </w:r>
          </w:p>
        </w:tc>
        <w:tc>
          <w:tcPr>
            <w:tcW w:w="400" w:type="pct"/>
          </w:tcPr>
          <w:p w14:paraId="5C5C1CE0"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w:t>
            </w:r>
          </w:p>
        </w:tc>
        <w:tc>
          <w:tcPr>
            <w:tcW w:w="3350" w:type="pct"/>
          </w:tcPr>
          <w:p w14:paraId="54CC9231" w14:textId="71984B7D"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 xml:space="preserve">föregående Teckningskurs x Aktiens genomsnittliga betalkurs under en period om </w:t>
            </w:r>
            <w:r w:rsidR="00D03A26" w:rsidRPr="009D5439">
              <w:rPr>
                <w:rFonts w:ascii="Arial" w:hAnsi="Arial" w:cs="Arial"/>
                <w:sz w:val="20"/>
                <w:szCs w:val="20"/>
              </w:rPr>
              <w:t>tjugofem (</w:t>
            </w:r>
            <w:r w:rsidRPr="009D5439">
              <w:rPr>
                <w:rFonts w:ascii="Arial" w:hAnsi="Arial" w:cs="Arial"/>
                <w:sz w:val="20"/>
                <w:szCs w:val="20"/>
              </w:rPr>
              <w:t>25</w:t>
            </w:r>
            <w:r w:rsidR="00D03A26" w:rsidRPr="009D5439">
              <w:rPr>
                <w:rFonts w:ascii="Arial" w:hAnsi="Arial" w:cs="Arial"/>
                <w:sz w:val="20"/>
                <w:szCs w:val="20"/>
              </w:rPr>
              <w:t>)</w:t>
            </w:r>
            <w:r w:rsidRPr="009D5439">
              <w:rPr>
                <w:rFonts w:ascii="Arial" w:hAnsi="Arial" w:cs="Arial"/>
                <w:sz w:val="20"/>
                <w:szCs w:val="20"/>
              </w:rPr>
              <w:t xml:space="preserve"> handelsdagar räknat fr.o.m. den dag då Aktien noteras utan rätt till återbetalning (Aktiens genomsnittskurs)</w:t>
            </w:r>
            <w:r w:rsidRPr="009D5439">
              <w:rPr>
                <w:rFonts w:ascii="Arial" w:hAnsi="Arial" w:cs="Arial"/>
                <w:sz w:val="20"/>
                <w:szCs w:val="20"/>
              </w:rPr>
              <w:br/>
              <w:t>___________________________________________________</w:t>
            </w:r>
            <w:r w:rsidRPr="009D5439">
              <w:rPr>
                <w:rFonts w:ascii="Arial" w:hAnsi="Arial" w:cs="Arial"/>
                <w:sz w:val="20"/>
                <w:szCs w:val="20"/>
              </w:rPr>
              <w:br/>
              <w:t>Aktiens genomsnittskurs ökad med det belopp som återbetalas per Aktie</w:t>
            </w:r>
          </w:p>
        </w:tc>
      </w:tr>
    </w:tbl>
    <w:p w14:paraId="7EB62B61" w14:textId="77777777" w:rsidR="003D4201" w:rsidRPr="009D5439" w:rsidRDefault="003D4201" w:rsidP="00435C87">
      <w:pPr>
        <w:widowControl w:val="0"/>
        <w:jc w:val="both"/>
        <w:rPr>
          <w:rFonts w:ascii="Arial" w:hAnsi="Arial" w:cs="Arial"/>
          <w:sz w:val="20"/>
          <w:szCs w:val="20"/>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2"/>
      </w:tblGrid>
      <w:tr w:rsidR="003D4201" w:rsidRPr="009D5439" w14:paraId="4A159C29" w14:textId="77777777">
        <w:trPr>
          <w:tblCellSpacing w:w="7" w:type="dxa"/>
        </w:trPr>
        <w:tc>
          <w:tcPr>
            <w:tcW w:w="1250" w:type="pct"/>
          </w:tcPr>
          <w:p w14:paraId="2DAB2A17" w14:textId="77EA1FC5"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 xml:space="preserve">omräknat antal Aktier som varje </w:t>
            </w:r>
            <w:r w:rsidR="00D74262" w:rsidRPr="009D5439">
              <w:rPr>
                <w:rFonts w:ascii="Arial" w:hAnsi="Arial" w:cs="Arial"/>
                <w:sz w:val="20"/>
                <w:szCs w:val="20"/>
              </w:rPr>
              <w:t xml:space="preserve">Teckningsoption </w:t>
            </w:r>
            <w:r w:rsidRPr="009D5439">
              <w:rPr>
                <w:rFonts w:ascii="Arial" w:hAnsi="Arial" w:cs="Arial"/>
                <w:sz w:val="20"/>
                <w:szCs w:val="20"/>
              </w:rPr>
              <w:t>ger rätt att teckna</w:t>
            </w:r>
          </w:p>
        </w:tc>
        <w:tc>
          <w:tcPr>
            <w:tcW w:w="400" w:type="pct"/>
          </w:tcPr>
          <w:p w14:paraId="1A7A85F4"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w:t>
            </w:r>
          </w:p>
        </w:tc>
        <w:tc>
          <w:tcPr>
            <w:tcW w:w="3350" w:type="pct"/>
          </w:tcPr>
          <w:p w14:paraId="6971B40F" w14:textId="6BD1BA74"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 xml:space="preserve">föregående antal Aktier som varje </w:t>
            </w:r>
            <w:r w:rsidR="00D74262" w:rsidRPr="009D5439">
              <w:rPr>
                <w:rFonts w:ascii="Arial" w:hAnsi="Arial" w:cs="Arial"/>
                <w:sz w:val="20"/>
                <w:szCs w:val="20"/>
              </w:rPr>
              <w:t xml:space="preserve">Teckningsoption </w:t>
            </w:r>
            <w:r w:rsidRPr="009D5439">
              <w:rPr>
                <w:rFonts w:ascii="Arial" w:hAnsi="Arial" w:cs="Arial"/>
                <w:sz w:val="20"/>
                <w:szCs w:val="20"/>
              </w:rPr>
              <w:t>ger rätt att teckna x Aktiens genomsnittskurs ökad med det belopp som återbetalas per Aktie</w:t>
            </w:r>
            <w:r w:rsidRPr="009D5439">
              <w:rPr>
                <w:rFonts w:ascii="Arial" w:hAnsi="Arial" w:cs="Arial"/>
                <w:sz w:val="20"/>
                <w:szCs w:val="20"/>
              </w:rPr>
              <w:br/>
              <w:t>___________________________________________________</w:t>
            </w:r>
            <w:r w:rsidRPr="009D5439">
              <w:rPr>
                <w:rFonts w:ascii="Arial" w:hAnsi="Arial" w:cs="Arial"/>
                <w:sz w:val="20"/>
                <w:szCs w:val="20"/>
              </w:rPr>
              <w:br/>
              <w:t>Aktiens genomsnittskurs</w:t>
            </w:r>
          </w:p>
        </w:tc>
      </w:tr>
    </w:tbl>
    <w:p w14:paraId="3A149C46"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Aktiens genomsnittskurs beräknas i enlighet med punkt C ovan.</w:t>
      </w:r>
    </w:p>
    <w:p w14:paraId="43BBF8EE" w14:textId="7777777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Vid omräkning enligt ovan och där minskningen sker genom inlösen av Aktier ska i stället för det faktiska belopp som återbetalas per Aktie ett beräknat återbetalningsbelopp användas enligt följande:</w:t>
      </w:r>
      <w:r w:rsidRPr="009D5439">
        <w:rPr>
          <w:rFonts w:ascii="Arial" w:hAnsi="Arial" w:cs="Arial"/>
          <w:sz w:val="20"/>
          <w:szCs w:val="20"/>
        </w:rPr>
        <w:br/>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2275"/>
        <w:gridCol w:w="735"/>
        <w:gridCol w:w="6062"/>
      </w:tblGrid>
      <w:tr w:rsidR="003D4201" w:rsidRPr="009D5439" w14:paraId="028FA41D" w14:textId="77777777">
        <w:trPr>
          <w:tblCellSpacing w:w="7" w:type="dxa"/>
        </w:trPr>
        <w:tc>
          <w:tcPr>
            <w:tcW w:w="1250" w:type="pct"/>
          </w:tcPr>
          <w:p w14:paraId="1D499196"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beräknat återbetalningsbelopp per Aktie</w:t>
            </w:r>
          </w:p>
        </w:tc>
        <w:tc>
          <w:tcPr>
            <w:tcW w:w="400" w:type="pct"/>
          </w:tcPr>
          <w:p w14:paraId="2A62FA24"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w:t>
            </w:r>
          </w:p>
        </w:tc>
        <w:tc>
          <w:tcPr>
            <w:tcW w:w="3350" w:type="pct"/>
          </w:tcPr>
          <w:p w14:paraId="3222F7F8" w14:textId="42791A4D"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 xml:space="preserve">det faktiska belopp som återbetalas per inlöst Aktie minskat med Aktiens genomsnittliga betalkurs under en period om </w:t>
            </w:r>
            <w:r w:rsidR="00D03A26" w:rsidRPr="009D5439">
              <w:rPr>
                <w:rFonts w:ascii="Arial" w:hAnsi="Arial" w:cs="Arial"/>
                <w:sz w:val="20"/>
                <w:szCs w:val="20"/>
              </w:rPr>
              <w:t>tjugofem (</w:t>
            </w:r>
            <w:r w:rsidRPr="009D5439">
              <w:rPr>
                <w:rFonts w:ascii="Arial" w:hAnsi="Arial" w:cs="Arial"/>
                <w:sz w:val="20"/>
                <w:szCs w:val="20"/>
              </w:rPr>
              <w:t>25</w:t>
            </w:r>
            <w:r w:rsidR="00D03A26" w:rsidRPr="009D5439">
              <w:rPr>
                <w:rFonts w:ascii="Arial" w:hAnsi="Arial" w:cs="Arial"/>
                <w:sz w:val="20"/>
                <w:szCs w:val="20"/>
              </w:rPr>
              <w:t>)</w:t>
            </w:r>
            <w:r w:rsidRPr="009D5439">
              <w:rPr>
                <w:rFonts w:ascii="Arial" w:hAnsi="Arial" w:cs="Arial"/>
                <w:sz w:val="20"/>
                <w:szCs w:val="20"/>
              </w:rPr>
              <w:t xml:space="preserve"> handelsdagar närmast före den dag då Aktien noteras utan rätt till deltagande i nedsättningen (Aktiens genomsnittskurs)</w:t>
            </w:r>
            <w:r w:rsidRPr="009D5439">
              <w:rPr>
                <w:rFonts w:ascii="Arial" w:hAnsi="Arial" w:cs="Arial"/>
                <w:sz w:val="20"/>
                <w:szCs w:val="20"/>
              </w:rPr>
              <w:br/>
              <w:t>___________________________________________________</w:t>
            </w:r>
            <w:r w:rsidRPr="009D5439">
              <w:rPr>
                <w:rFonts w:ascii="Arial" w:hAnsi="Arial" w:cs="Arial"/>
                <w:sz w:val="20"/>
                <w:szCs w:val="20"/>
              </w:rPr>
              <w:br/>
              <w:t>det antal Aktier i Bolaget som ligger till grund för inlösen av en Aktie minskat med talet 1</w:t>
            </w:r>
          </w:p>
        </w:tc>
      </w:tr>
    </w:tbl>
    <w:p w14:paraId="5B9796CB" w14:textId="77777777" w:rsidR="003D4201" w:rsidRPr="009D5439" w:rsidRDefault="00BB4858" w:rsidP="00435C87">
      <w:pPr>
        <w:widowControl w:val="0"/>
        <w:jc w:val="both"/>
        <w:rPr>
          <w:rFonts w:ascii="Arial" w:hAnsi="Arial" w:cs="Arial"/>
          <w:sz w:val="20"/>
          <w:szCs w:val="20"/>
        </w:rPr>
      </w:pPr>
      <w:r w:rsidRPr="009D5439">
        <w:rPr>
          <w:rFonts w:ascii="Arial" w:hAnsi="Arial" w:cs="Arial"/>
          <w:sz w:val="20"/>
          <w:szCs w:val="20"/>
        </w:rPr>
        <w:t>Aktiens genomsnittskurs beräknas i enlighet med punkt C ovan.</w:t>
      </w:r>
    </w:p>
    <w:p w14:paraId="6180D4AB" w14:textId="67EAF7F0"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Den omräknade Teckningskursen och det omräknade antalet Aktier som belöper på varje </w:t>
      </w:r>
      <w:r w:rsidR="00D74262" w:rsidRPr="009D5439">
        <w:rPr>
          <w:rFonts w:ascii="Arial" w:hAnsi="Arial" w:cs="Arial"/>
          <w:sz w:val="20"/>
          <w:szCs w:val="20"/>
        </w:rPr>
        <w:t xml:space="preserve">Teckningsoption </w:t>
      </w:r>
      <w:r w:rsidRPr="009D5439">
        <w:rPr>
          <w:rFonts w:ascii="Arial" w:hAnsi="Arial" w:cs="Arial"/>
          <w:sz w:val="20"/>
          <w:szCs w:val="20"/>
        </w:rPr>
        <w:t xml:space="preserve">fastställs av Bolaget två </w:t>
      </w:r>
      <w:r w:rsidR="00D03A26" w:rsidRPr="009D5439">
        <w:rPr>
          <w:rFonts w:ascii="Arial" w:hAnsi="Arial" w:cs="Arial"/>
          <w:sz w:val="20"/>
          <w:szCs w:val="20"/>
        </w:rPr>
        <w:t xml:space="preserve">(2) </w:t>
      </w:r>
      <w:r w:rsidRPr="009D5439">
        <w:rPr>
          <w:rFonts w:ascii="Arial" w:hAnsi="Arial" w:cs="Arial"/>
          <w:sz w:val="20"/>
          <w:szCs w:val="20"/>
        </w:rPr>
        <w:t xml:space="preserve">Bankdagar efter utgången av den angivna perioden om </w:t>
      </w:r>
      <w:r w:rsidR="00D03A26" w:rsidRPr="009D5439">
        <w:rPr>
          <w:rFonts w:ascii="Arial" w:hAnsi="Arial" w:cs="Arial"/>
          <w:sz w:val="20"/>
          <w:szCs w:val="20"/>
        </w:rPr>
        <w:t>tjugofem (</w:t>
      </w:r>
      <w:r w:rsidRPr="009D5439">
        <w:rPr>
          <w:rFonts w:ascii="Arial" w:hAnsi="Arial" w:cs="Arial"/>
          <w:sz w:val="20"/>
          <w:szCs w:val="20"/>
        </w:rPr>
        <w:t>25</w:t>
      </w:r>
      <w:r w:rsidR="00D03A26" w:rsidRPr="009D5439">
        <w:rPr>
          <w:rFonts w:ascii="Arial" w:hAnsi="Arial" w:cs="Arial"/>
          <w:sz w:val="20"/>
          <w:szCs w:val="20"/>
        </w:rPr>
        <w:t>)</w:t>
      </w:r>
      <w:r w:rsidRPr="009D5439">
        <w:rPr>
          <w:rFonts w:ascii="Arial" w:hAnsi="Arial" w:cs="Arial"/>
          <w:sz w:val="20"/>
          <w:szCs w:val="20"/>
        </w:rPr>
        <w:t xml:space="preserve"> handelsdagar och tillämpas vid Teckning som verkställs därefter.</w:t>
      </w:r>
    </w:p>
    <w:p w14:paraId="266B9CAF" w14:textId="3C369F82"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Vid Teckning som verkställs under tiden till dess att omräknad Teckningskurs och omräknat antal Aktier </w:t>
      </w:r>
      <w:r w:rsidR="00D03A26" w:rsidRPr="009D5439">
        <w:rPr>
          <w:rFonts w:ascii="Arial" w:hAnsi="Arial" w:cs="Arial"/>
          <w:sz w:val="20"/>
          <w:szCs w:val="20"/>
        </w:rPr>
        <w:lastRenderedPageBreak/>
        <w:t xml:space="preserve">som </w:t>
      </w:r>
      <w:r w:rsidRPr="009D5439">
        <w:rPr>
          <w:rFonts w:ascii="Arial" w:hAnsi="Arial" w:cs="Arial"/>
          <w:sz w:val="20"/>
          <w:szCs w:val="20"/>
        </w:rPr>
        <w:t xml:space="preserve">varje </w:t>
      </w:r>
      <w:r w:rsidR="00D74262" w:rsidRPr="009D5439">
        <w:rPr>
          <w:rFonts w:ascii="Arial" w:hAnsi="Arial" w:cs="Arial"/>
          <w:sz w:val="20"/>
          <w:szCs w:val="20"/>
        </w:rPr>
        <w:t xml:space="preserve">Teckningsoption </w:t>
      </w:r>
      <w:r w:rsidRPr="009D5439">
        <w:rPr>
          <w:rFonts w:ascii="Arial" w:hAnsi="Arial" w:cs="Arial"/>
          <w:sz w:val="20"/>
          <w:szCs w:val="20"/>
        </w:rPr>
        <w:t>berättigar till Teckning av fastställts, ska bestämmelserna i punkt C, sista stycket ovan, äga motsvarande tillämpning.</w:t>
      </w:r>
    </w:p>
    <w:p w14:paraId="0966A305" w14:textId="7777777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Om Bolagets Aktier inte är föremål för notering eller handel på Marknadsplats ska en omräknad Teckningskurs och omräknat antal Aktier fastställas. Härvid ska istället för vad som anges beträffande Aktiens genomsnittskurs, värdet på Aktien bestämmas av en oberoende värderingsman utsedd av Bolaget.</w:t>
      </w:r>
    </w:p>
    <w:p w14:paraId="4188A832" w14:textId="7DC634F0"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Om Bolagets aktiekapital skulle minskas genom inlösen av Aktier med återbetalning till aktieägarna, vilken minskning inte är obligatorisk, eller om Bolaget – utan att </w:t>
      </w:r>
      <w:r w:rsidR="00EB228B" w:rsidRPr="009D5439">
        <w:rPr>
          <w:rFonts w:ascii="Arial" w:hAnsi="Arial" w:cs="Arial"/>
          <w:sz w:val="20"/>
          <w:szCs w:val="20"/>
        </w:rPr>
        <w:t xml:space="preserve">det är </w:t>
      </w:r>
      <w:r w:rsidRPr="009D5439">
        <w:rPr>
          <w:rFonts w:ascii="Arial" w:hAnsi="Arial" w:cs="Arial"/>
          <w:sz w:val="20"/>
          <w:szCs w:val="20"/>
        </w:rPr>
        <w:t xml:space="preserve">fråga om minskning av aktiekapital – skulle genomföra återköp av egna Aktier men där, enligt Bolagets bedömning, åtgärden med hänsyn till dess tekniska utformning och ekonomiska effekter, är att jämställa med minskning som är obligatorisk, ska omräkning av Teckningskursen och antal Aktier som varje </w:t>
      </w:r>
      <w:r w:rsidR="00D74262" w:rsidRPr="009D5439">
        <w:rPr>
          <w:rFonts w:ascii="Arial" w:hAnsi="Arial" w:cs="Arial"/>
          <w:sz w:val="20"/>
          <w:szCs w:val="20"/>
        </w:rPr>
        <w:t xml:space="preserve">Teckningsoption </w:t>
      </w:r>
      <w:r w:rsidRPr="009D5439">
        <w:rPr>
          <w:rFonts w:ascii="Arial" w:hAnsi="Arial" w:cs="Arial"/>
          <w:sz w:val="20"/>
          <w:szCs w:val="20"/>
        </w:rPr>
        <w:t>berättigar till Teckning av ske med tillämpning så långt möjligt av de principer som anges ovan.</w:t>
      </w:r>
    </w:p>
    <w:p w14:paraId="32A9548A" w14:textId="77777777" w:rsidR="003D4201" w:rsidRPr="009D5439" w:rsidRDefault="00BB4858" w:rsidP="00435C87">
      <w:pPr>
        <w:pStyle w:val="Rubrik3"/>
        <w:keepNext w:val="0"/>
        <w:keepLines w:val="0"/>
        <w:widowControl w:val="0"/>
        <w:jc w:val="both"/>
        <w:rPr>
          <w:rFonts w:ascii="Arial" w:hAnsi="Arial" w:cs="Arial"/>
          <w:b/>
          <w:bCs w:val="0"/>
          <w:sz w:val="20"/>
          <w:szCs w:val="20"/>
        </w:rPr>
      </w:pPr>
      <w:r w:rsidRPr="009D5439">
        <w:rPr>
          <w:rFonts w:ascii="Arial" w:hAnsi="Arial" w:cs="Arial"/>
          <w:b/>
          <w:bCs w:val="0"/>
          <w:sz w:val="20"/>
          <w:szCs w:val="20"/>
        </w:rPr>
        <w:t>I. Ändamålsenlig omräkning</w:t>
      </w:r>
    </w:p>
    <w:p w14:paraId="251D0BD3" w14:textId="37E9E475"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Genomför Bolaget åtgärd som avses i punkt A-E, G, H eller M och skulle enligt Bolagets styrelses bedömning tillämpningen av de föreskrivna omräkningsformlerna med hänsyn till åtgärdens tekniska utformning eller av annat skäl inte kunna ske eller leda till att den ekonomiska kompensation som Innehavarna erhåller i förhållande till aktieägarna inte är skälig, ska styrelsen genomföra omräkningen av Teckningskursen och det omräknade antalet Aktier som belöper på varje </w:t>
      </w:r>
      <w:r w:rsidR="00D74262" w:rsidRPr="009D5439">
        <w:rPr>
          <w:rFonts w:ascii="Arial" w:hAnsi="Arial" w:cs="Arial"/>
          <w:sz w:val="20"/>
          <w:szCs w:val="20"/>
        </w:rPr>
        <w:t xml:space="preserve">Teckningsoption </w:t>
      </w:r>
      <w:r w:rsidRPr="009D5439">
        <w:rPr>
          <w:rFonts w:ascii="Arial" w:hAnsi="Arial" w:cs="Arial"/>
          <w:sz w:val="20"/>
          <w:szCs w:val="20"/>
        </w:rPr>
        <w:t>på det sätt styrelsen finner ändamålsenligt för att få ett skäligt resultat.</w:t>
      </w:r>
    </w:p>
    <w:p w14:paraId="665B6163" w14:textId="77777777" w:rsidR="003D4201" w:rsidRPr="009D5439" w:rsidRDefault="00BB4858" w:rsidP="00435C87">
      <w:pPr>
        <w:pStyle w:val="Rubrik3"/>
        <w:keepNext w:val="0"/>
        <w:keepLines w:val="0"/>
        <w:widowControl w:val="0"/>
        <w:jc w:val="both"/>
        <w:rPr>
          <w:rFonts w:ascii="Arial" w:hAnsi="Arial" w:cs="Arial"/>
          <w:b/>
          <w:bCs w:val="0"/>
          <w:sz w:val="20"/>
          <w:szCs w:val="20"/>
        </w:rPr>
      </w:pPr>
      <w:r w:rsidRPr="009D5439">
        <w:rPr>
          <w:rFonts w:ascii="Arial" w:hAnsi="Arial" w:cs="Arial"/>
          <w:b/>
          <w:bCs w:val="0"/>
          <w:sz w:val="20"/>
          <w:szCs w:val="20"/>
        </w:rPr>
        <w:t>J. Avrundning</w:t>
      </w:r>
    </w:p>
    <w:p w14:paraId="5AB3F498" w14:textId="14F9DFB1"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För fastställande av omräknad Teckningskurs ska Teckningskursen avrundas till två </w:t>
      </w:r>
      <w:r w:rsidR="00EB228B" w:rsidRPr="009D5439">
        <w:rPr>
          <w:rFonts w:ascii="Arial" w:hAnsi="Arial" w:cs="Arial"/>
          <w:sz w:val="20"/>
          <w:szCs w:val="20"/>
        </w:rPr>
        <w:t xml:space="preserve">(2) </w:t>
      </w:r>
      <w:r w:rsidRPr="009D5439">
        <w:rPr>
          <w:rFonts w:ascii="Arial" w:hAnsi="Arial" w:cs="Arial"/>
          <w:sz w:val="20"/>
          <w:szCs w:val="20"/>
        </w:rPr>
        <w:t>decimaler.</w:t>
      </w:r>
    </w:p>
    <w:p w14:paraId="44BB5F0F" w14:textId="77777777" w:rsidR="003D4201" w:rsidRPr="009D5439" w:rsidRDefault="00BB4858" w:rsidP="00435C87">
      <w:pPr>
        <w:pStyle w:val="Rubrik3"/>
        <w:keepNext w:val="0"/>
        <w:keepLines w:val="0"/>
        <w:widowControl w:val="0"/>
        <w:jc w:val="both"/>
        <w:rPr>
          <w:rFonts w:ascii="Arial" w:hAnsi="Arial" w:cs="Arial"/>
          <w:b/>
          <w:bCs w:val="0"/>
          <w:sz w:val="20"/>
          <w:szCs w:val="20"/>
        </w:rPr>
      </w:pPr>
      <w:r w:rsidRPr="009D5439">
        <w:rPr>
          <w:rFonts w:ascii="Arial" w:hAnsi="Arial" w:cs="Arial"/>
          <w:b/>
          <w:bCs w:val="0"/>
          <w:sz w:val="20"/>
          <w:szCs w:val="20"/>
        </w:rPr>
        <w:t>K. Likvidation</w:t>
      </w:r>
    </w:p>
    <w:p w14:paraId="633A953E" w14:textId="7F9EFE5B"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Vid likvidation enligt 25 kap</w:t>
      </w:r>
      <w:r w:rsidR="00D101A8" w:rsidRPr="009D5439">
        <w:rPr>
          <w:rFonts w:ascii="Arial" w:hAnsi="Arial" w:cs="Arial"/>
          <w:sz w:val="20"/>
          <w:szCs w:val="20"/>
        </w:rPr>
        <w:t>.</w:t>
      </w:r>
      <w:r w:rsidRPr="009D5439">
        <w:rPr>
          <w:rFonts w:ascii="Arial" w:hAnsi="Arial" w:cs="Arial"/>
          <w:sz w:val="20"/>
          <w:szCs w:val="20"/>
        </w:rPr>
        <w:t xml:space="preserve"> aktiebolagslagen får Teckning inte vidare verkställas. Det gäller oavsett likvidationsgrunden och oberoende av om beslutet att Bolaget ska träda i likvidation vunnit laga kraft eller inte.</w:t>
      </w:r>
    </w:p>
    <w:p w14:paraId="597C60B6" w14:textId="486AB25A"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Samtidigt som kallelse till bolagsstämma sker och innan bolagsstämma tar ställning till fråga om Bolaget ska träda i frivillig likvidation enligt 25 kap</w:t>
      </w:r>
      <w:r w:rsidR="00EB228B" w:rsidRPr="009D5439">
        <w:rPr>
          <w:rFonts w:ascii="Arial" w:hAnsi="Arial" w:cs="Arial"/>
          <w:sz w:val="20"/>
          <w:szCs w:val="20"/>
        </w:rPr>
        <w:t>.</w:t>
      </w:r>
      <w:r w:rsidRPr="009D5439">
        <w:rPr>
          <w:rFonts w:ascii="Arial" w:hAnsi="Arial" w:cs="Arial"/>
          <w:sz w:val="20"/>
          <w:szCs w:val="20"/>
        </w:rPr>
        <w:t xml:space="preserve"> 1 § aktiebolagslagen ska Innehavarna genom meddelande enligt § </w:t>
      </w:r>
      <w:r w:rsidR="00EB228B" w:rsidRPr="009D5439">
        <w:rPr>
          <w:rFonts w:ascii="Arial" w:hAnsi="Arial" w:cs="Arial"/>
          <w:sz w:val="20"/>
          <w:szCs w:val="20"/>
        </w:rPr>
        <w:t>1</w:t>
      </w:r>
      <w:r w:rsidR="0067232D">
        <w:rPr>
          <w:rFonts w:ascii="Arial" w:hAnsi="Arial" w:cs="Arial"/>
          <w:sz w:val="20"/>
          <w:szCs w:val="20"/>
        </w:rPr>
        <w:t>0</w:t>
      </w:r>
      <w:r w:rsidRPr="009D5439">
        <w:rPr>
          <w:rFonts w:ascii="Arial" w:hAnsi="Arial" w:cs="Arial"/>
          <w:sz w:val="20"/>
          <w:szCs w:val="20"/>
        </w:rPr>
        <w:t xml:space="preserve"> nedan underrättas om saken. I meddelandet ska tas in en erinran om att Teckning inte får verkställas sedan bolagsstämman fattat beslut om likvidation.</w:t>
      </w:r>
    </w:p>
    <w:p w14:paraId="13970342" w14:textId="264EAF29"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Skulle Bolaget lämna meddelande om att det överväger att frivilligt träda i likvidation, ska Innehavare – oavsett vad som sägs i § 3 om tidigaste tidpunkt för påkallande av Teckning – ha rätt att göra anmälan om Teckning av Aktier med utnyttjande av </w:t>
      </w:r>
      <w:r w:rsidR="00D74262" w:rsidRPr="009D5439">
        <w:rPr>
          <w:rFonts w:ascii="Arial" w:hAnsi="Arial" w:cs="Arial"/>
          <w:sz w:val="20"/>
          <w:szCs w:val="20"/>
        </w:rPr>
        <w:t xml:space="preserve">Teckningsoptionen </w:t>
      </w:r>
      <w:r w:rsidRPr="009D5439">
        <w:rPr>
          <w:rFonts w:ascii="Arial" w:hAnsi="Arial" w:cs="Arial"/>
          <w:sz w:val="20"/>
          <w:szCs w:val="20"/>
        </w:rPr>
        <w:t>från den dag då meddelandet lämnats. Det gäller dock bara om Teckning kan verkställas senast på tionde kalenderdagen före den bolagsstämma vid vilken frågan om Bolagets likvidation ska behandlas.</w:t>
      </w:r>
    </w:p>
    <w:p w14:paraId="2364A5FD" w14:textId="77777777" w:rsidR="003D4201" w:rsidRPr="009D5439" w:rsidRDefault="00BB4858" w:rsidP="00435C87">
      <w:pPr>
        <w:pStyle w:val="Rubrik3"/>
        <w:keepNext w:val="0"/>
        <w:keepLines w:val="0"/>
        <w:widowControl w:val="0"/>
        <w:jc w:val="both"/>
        <w:rPr>
          <w:rFonts w:ascii="Arial" w:hAnsi="Arial" w:cs="Arial"/>
          <w:b/>
          <w:bCs w:val="0"/>
          <w:sz w:val="20"/>
          <w:szCs w:val="20"/>
        </w:rPr>
      </w:pPr>
      <w:r w:rsidRPr="009D5439">
        <w:rPr>
          <w:rFonts w:ascii="Arial" w:hAnsi="Arial" w:cs="Arial"/>
          <w:b/>
          <w:bCs w:val="0"/>
          <w:sz w:val="20"/>
          <w:szCs w:val="20"/>
        </w:rPr>
        <w:t>L. Fusion</w:t>
      </w:r>
    </w:p>
    <w:p w14:paraId="6740986D" w14:textId="1190EB5D"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Skulle bolagsstämman godkänna fusionsplan, enligt 23 kap</w:t>
      </w:r>
      <w:r w:rsidR="00D101A8" w:rsidRPr="009D5439">
        <w:rPr>
          <w:rFonts w:ascii="Arial" w:hAnsi="Arial" w:cs="Arial"/>
          <w:sz w:val="20"/>
          <w:szCs w:val="20"/>
        </w:rPr>
        <w:t>.</w:t>
      </w:r>
      <w:r w:rsidRPr="009D5439">
        <w:rPr>
          <w:rFonts w:ascii="Arial" w:hAnsi="Arial" w:cs="Arial"/>
          <w:sz w:val="20"/>
          <w:szCs w:val="20"/>
        </w:rPr>
        <w:t xml:space="preserve"> 15 § aktiebolagslagen, varigenom Bolaget ska uppgå i annat bolag, får påkallande av Teckning därefter inte ske.</w:t>
      </w:r>
    </w:p>
    <w:p w14:paraId="34246C4F" w14:textId="4B77933C"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Senast två </w:t>
      </w:r>
      <w:r w:rsidR="00EB228B" w:rsidRPr="009D5439">
        <w:rPr>
          <w:rFonts w:ascii="Arial" w:hAnsi="Arial" w:cs="Arial"/>
          <w:sz w:val="20"/>
          <w:szCs w:val="20"/>
        </w:rPr>
        <w:t xml:space="preserve">(2) </w:t>
      </w:r>
      <w:r w:rsidRPr="009D5439">
        <w:rPr>
          <w:rFonts w:ascii="Arial" w:hAnsi="Arial" w:cs="Arial"/>
          <w:sz w:val="20"/>
          <w:szCs w:val="20"/>
        </w:rPr>
        <w:t xml:space="preserve">månader innan Bolaget tar slutlig ställning till fråga om fusion enligt ovan, ska Innehavarna genom meddelande enligt § </w:t>
      </w:r>
      <w:r w:rsidR="00EB228B" w:rsidRPr="009D5439">
        <w:rPr>
          <w:rFonts w:ascii="Arial" w:hAnsi="Arial" w:cs="Arial"/>
          <w:sz w:val="20"/>
          <w:szCs w:val="20"/>
        </w:rPr>
        <w:t>1</w:t>
      </w:r>
      <w:r w:rsidR="0067232D">
        <w:rPr>
          <w:rFonts w:ascii="Arial" w:hAnsi="Arial" w:cs="Arial"/>
          <w:sz w:val="20"/>
          <w:szCs w:val="20"/>
        </w:rPr>
        <w:t>0</w:t>
      </w:r>
      <w:r w:rsidRPr="009D5439">
        <w:rPr>
          <w:rFonts w:ascii="Arial" w:hAnsi="Arial" w:cs="Arial"/>
          <w:sz w:val="20"/>
          <w:szCs w:val="20"/>
        </w:rPr>
        <w:t xml:space="preserve"> nedan underrättas om fusionsavsikten. I meddelandet ska en redogörelse lämnas för det huvudsakliga innehållet i den avsedda fusionsplanen samt ska Innehavarna erinras om att Teckning inte får ske, sedan slutligt beslut fattats om fusion i enlighet med vad som angivits i föregående stycke.</w:t>
      </w:r>
    </w:p>
    <w:p w14:paraId="745BDCF3" w14:textId="698BCD22"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Skulle Bolaget lämna meddelande om avsedd fusion enligt ovan, ska Innehavare äga rätt att påkalla Teckning från den dag då meddelandet lämnats om fusionsavsikten, förutsatt att Teckning kan verkställas senast tre </w:t>
      </w:r>
      <w:r w:rsidR="00EB228B" w:rsidRPr="009D5439">
        <w:rPr>
          <w:rFonts w:ascii="Arial" w:hAnsi="Arial" w:cs="Arial"/>
          <w:sz w:val="20"/>
          <w:szCs w:val="20"/>
        </w:rPr>
        <w:t xml:space="preserve">(3) </w:t>
      </w:r>
      <w:r w:rsidRPr="009D5439">
        <w:rPr>
          <w:rFonts w:ascii="Arial" w:hAnsi="Arial" w:cs="Arial"/>
          <w:sz w:val="20"/>
          <w:szCs w:val="20"/>
        </w:rPr>
        <w:t>veckor före den bolagsstämma, vid vilken fusionsplanen, varigenom Bolaget ska uppgå i annat bolag, ska godkännas.</w:t>
      </w:r>
    </w:p>
    <w:p w14:paraId="033856B5" w14:textId="3349735C"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Upprättar Bolagets styrelse en fusionsplan enligt 23 kap</w:t>
      </w:r>
      <w:r w:rsidR="00EB228B" w:rsidRPr="009D5439">
        <w:rPr>
          <w:rFonts w:ascii="Arial" w:hAnsi="Arial" w:cs="Arial"/>
          <w:sz w:val="20"/>
          <w:szCs w:val="20"/>
        </w:rPr>
        <w:t>.</w:t>
      </w:r>
      <w:r w:rsidRPr="009D5439">
        <w:rPr>
          <w:rFonts w:ascii="Arial" w:hAnsi="Arial" w:cs="Arial"/>
          <w:sz w:val="20"/>
          <w:szCs w:val="20"/>
        </w:rPr>
        <w:t xml:space="preserve"> 28 § aktiebolagslagen, varigenom Bolaget ska uppgå i annat bolag, ska följande gälla.</w:t>
      </w:r>
    </w:p>
    <w:p w14:paraId="23631E1F" w14:textId="2CC0A754"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Äger ett svenskt moderbolag samtliga Aktier i Bolaget, och offentliggör Bolagets styrelse sin avsikt att upprätta en fusionsplan enligt i föregående stycke angivet lagrum, ska Bolaget, för det fall att sista dag för påkallande av Teckning enligt § 3 ovan infaller efter sådant offentliggörande, fastställa en ny sista </w:t>
      </w:r>
      <w:r w:rsidRPr="009D5439">
        <w:rPr>
          <w:rFonts w:ascii="Arial" w:hAnsi="Arial" w:cs="Arial"/>
          <w:sz w:val="20"/>
          <w:szCs w:val="20"/>
        </w:rPr>
        <w:lastRenderedPageBreak/>
        <w:t>dag för påkallande av Teckning (</w:t>
      </w:r>
      <w:r w:rsidR="00EB228B" w:rsidRPr="009D5439">
        <w:rPr>
          <w:rFonts w:ascii="Arial" w:hAnsi="Arial" w:cs="Arial"/>
          <w:sz w:val="20"/>
          <w:szCs w:val="20"/>
        </w:rPr>
        <w:t>”</w:t>
      </w:r>
      <w:r w:rsidRPr="009D5439">
        <w:rPr>
          <w:rFonts w:ascii="Arial" w:hAnsi="Arial" w:cs="Arial"/>
          <w:b/>
          <w:bCs/>
          <w:sz w:val="20"/>
          <w:szCs w:val="20"/>
        </w:rPr>
        <w:t>Slutdagen</w:t>
      </w:r>
      <w:r w:rsidR="00EB228B" w:rsidRPr="009D5439">
        <w:rPr>
          <w:rFonts w:ascii="Arial" w:hAnsi="Arial" w:cs="Arial"/>
          <w:sz w:val="20"/>
          <w:szCs w:val="20"/>
        </w:rPr>
        <w:t>”</w:t>
      </w:r>
      <w:r w:rsidRPr="009D5439">
        <w:rPr>
          <w:rFonts w:ascii="Arial" w:hAnsi="Arial" w:cs="Arial"/>
          <w:sz w:val="20"/>
          <w:szCs w:val="20"/>
        </w:rPr>
        <w:t xml:space="preserve">). Slutdagen ska infalla inom två </w:t>
      </w:r>
      <w:r w:rsidR="00EB228B" w:rsidRPr="009D5439">
        <w:rPr>
          <w:rFonts w:ascii="Arial" w:hAnsi="Arial" w:cs="Arial"/>
          <w:sz w:val="20"/>
          <w:szCs w:val="20"/>
        </w:rPr>
        <w:t xml:space="preserve">(2) </w:t>
      </w:r>
      <w:r w:rsidRPr="009D5439">
        <w:rPr>
          <w:rFonts w:ascii="Arial" w:hAnsi="Arial" w:cs="Arial"/>
          <w:sz w:val="20"/>
          <w:szCs w:val="20"/>
        </w:rPr>
        <w:t>månader från offentliggörandet.</w:t>
      </w:r>
    </w:p>
    <w:p w14:paraId="2C873FDE" w14:textId="77777777" w:rsidR="003D4201" w:rsidRPr="009D5439" w:rsidRDefault="00BB4858" w:rsidP="00435C87">
      <w:pPr>
        <w:pStyle w:val="Rubrik3"/>
        <w:keepNext w:val="0"/>
        <w:keepLines w:val="0"/>
        <w:widowControl w:val="0"/>
        <w:jc w:val="both"/>
        <w:rPr>
          <w:rFonts w:ascii="Arial" w:hAnsi="Arial" w:cs="Arial"/>
          <w:b/>
          <w:bCs w:val="0"/>
          <w:sz w:val="20"/>
          <w:szCs w:val="20"/>
        </w:rPr>
      </w:pPr>
      <w:r w:rsidRPr="009D5439">
        <w:rPr>
          <w:rFonts w:ascii="Arial" w:hAnsi="Arial" w:cs="Arial"/>
          <w:b/>
          <w:bCs w:val="0"/>
          <w:sz w:val="20"/>
          <w:szCs w:val="20"/>
        </w:rPr>
        <w:t>M. Delning</w:t>
      </w:r>
    </w:p>
    <w:p w14:paraId="5BA9DF65" w14:textId="7E0B72FC"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Om bolagsstämman skulle godkänna en delningsplan enligt 24 kap</w:t>
      </w:r>
      <w:r w:rsidR="00EB228B" w:rsidRPr="009D5439">
        <w:rPr>
          <w:rFonts w:ascii="Arial" w:hAnsi="Arial" w:cs="Arial"/>
          <w:sz w:val="20"/>
          <w:szCs w:val="20"/>
        </w:rPr>
        <w:t>.</w:t>
      </w:r>
      <w:r w:rsidRPr="009D5439">
        <w:rPr>
          <w:rFonts w:ascii="Arial" w:hAnsi="Arial" w:cs="Arial"/>
          <w:sz w:val="20"/>
          <w:szCs w:val="20"/>
        </w:rPr>
        <w:t xml:space="preserve"> 17 § aktiebolagslagen varigenom Bolaget ska delas genom att en del av Bolagets tillgångar och skulder övertas av ett eller flera aktiebolag mot vederlag till aktieägarna i Bolaget, tillämpas en omräknad Teckningskurs och ett omräknat antal Aktier som varje </w:t>
      </w:r>
      <w:r w:rsidR="00D74262" w:rsidRPr="009D5439">
        <w:rPr>
          <w:rFonts w:ascii="Arial" w:hAnsi="Arial" w:cs="Arial"/>
          <w:sz w:val="20"/>
          <w:szCs w:val="20"/>
        </w:rPr>
        <w:t xml:space="preserve">Teckningsoption </w:t>
      </w:r>
      <w:r w:rsidRPr="009D5439">
        <w:rPr>
          <w:rFonts w:ascii="Arial" w:hAnsi="Arial" w:cs="Arial"/>
          <w:sz w:val="20"/>
          <w:szCs w:val="20"/>
        </w:rPr>
        <w:t xml:space="preserve">ger rätt att teckna, enligt principerna för extraordinär utdelning i punkt G ovan. Omräkningen ska baseras </w:t>
      </w:r>
      <w:r w:rsidR="00EB228B" w:rsidRPr="009D5439">
        <w:rPr>
          <w:rFonts w:ascii="Arial" w:hAnsi="Arial" w:cs="Arial"/>
          <w:sz w:val="20"/>
          <w:szCs w:val="20"/>
        </w:rPr>
        <w:t xml:space="preserve">på </w:t>
      </w:r>
      <w:r w:rsidR="00044863" w:rsidRPr="009D5439">
        <w:rPr>
          <w:rFonts w:ascii="Arial" w:hAnsi="Arial" w:cs="Arial"/>
          <w:sz w:val="20"/>
          <w:szCs w:val="20"/>
        </w:rPr>
        <w:t>den del av Bolagets tillgångar och skulder som övertas av övertagande bolag</w:t>
      </w:r>
      <w:r w:rsidRPr="009D5439">
        <w:rPr>
          <w:rFonts w:ascii="Arial" w:hAnsi="Arial" w:cs="Arial"/>
          <w:sz w:val="20"/>
          <w:szCs w:val="20"/>
        </w:rPr>
        <w:t>.</w:t>
      </w:r>
    </w:p>
    <w:p w14:paraId="1EEC04ED" w14:textId="677377C9"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Om samtliga Bolagets tillgångar och skulder övertas av ett eller flera andra aktiebolag mot vederlag till aktieägarna i Bolaget ska bestämmelserna om likvidation enligt punkt K ovan äga motsvarande tillämpning, innebärande bl.a. att rätten att begära Teckning upphör samtidigt med registreringen enligt 24 kap</w:t>
      </w:r>
      <w:r w:rsidR="00EB228B" w:rsidRPr="009D5439">
        <w:rPr>
          <w:rFonts w:ascii="Arial" w:hAnsi="Arial" w:cs="Arial"/>
          <w:sz w:val="20"/>
          <w:szCs w:val="20"/>
        </w:rPr>
        <w:t>.</w:t>
      </w:r>
      <w:r w:rsidRPr="009D5439">
        <w:rPr>
          <w:rFonts w:ascii="Arial" w:hAnsi="Arial" w:cs="Arial"/>
          <w:sz w:val="20"/>
          <w:szCs w:val="20"/>
        </w:rPr>
        <w:t xml:space="preserve"> 27 § aktiebolagslagen och att underrättelse till Innehavaren ska ske senast två</w:t>
      </w:r>
      <w:r w:rsidR="00EB228B" w:rsidRPr="009D5439">
        <w:rPr>
          <w:rFonts w:ascii="Arial" w:hAnsi="Arial" w:cs="Arial"/>
          <w:sz w:val="20"/>
          <w:szCs w:val="20"/>
        </w:rPr>
        <w:t xml:space="preserve"> (2)</w:t>
      </w:r>
      <w:r w:rsidRPr="009D5439">
        <w:rPr>
          <w:rFonts w:ascii="Arial" w:hAnsi="Arial" w:cs="Arial"/>
          <w:sz w:val="20"/>
          <w:szCs w:val="20"/>
        </w:rPr>
        <w:t xml:space="preserve"> månader innan delningsplanen underställs bolagsstämman.</w:t>
      </w:r>
    </w:p>
    <w:p w14:paraId="5F85CCC4" w14:textId="77777777" w:rsidR="003D4201" w:rsidRPr="009D5439" w:rsidRDefault="00BB4858" w:rsidP="00435C87">
      <w:pPr>
        <w:pStyle w:val="Rubrik3"/>
        <w:keepNext w:val="0"/>
        <w:keepLines w:val="0"/>
        <w:widowControl w:val="0"/>
        <w:jc w:val="both"/>
        <w:rPr>
          <w:rFonts w:ascii="Arial" w:hAnsi="Arial" w:cs="Arial"/>
          <w:b/>
          <w:bCs w:val="0"/>
          <w:sz w:val="20"/>
          <w:szCs w:val="20"/>
        </w:rPr>
      </w:pPr>
      <w:r w:rsidRPr="009D5439">
        <w:rPr>
          <w:rFonts w:ascii="Arial" w:hAnsi="Arial" w:cs="Arial"/>
          <w:b/>
          <w:bCs w:val="0"/>
          <w:sz w:val="20"/>
          <w:szCs w:val="20"/>
        </w:rPr>
        <w:t>N. Tvångsinlösen</w:t>
      </w:r>
    </w:p>
    <w:p w14:paraId="2B0D5EC9" w14:textId="0830F289"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Äger ett svenskt moderbolag, självt eller tillsammans med dotterföretag, mer än </w:t>
      </w:r>
      <w:r w:rsidR="00EB228B" w:rsidRPr="009D5439">
        <w:rPr>
          <w:rFonts w:ascii="Arial" w:hAnsi="Arial" w:cs="Arial"/>
          <w:sz w:val="20"/>
          <w:szCs w:val="20"/>
        </w:rPr>
        <w:t>nittio (</w:t>
      </w:r>
      <w:r w:rsidRPr="009D5439">
        <w:rPr>
          <w:rFonts w:ascii="Arial" w:hAnsi="Arial" w:cs="Arial"/>
          <w:sz w:val="20"/>
          <w:szCs w:val="20"/>
        </w:rPr>
        <w:t>90</w:t>
      </w:r>
      <w:r w:rsidR="00EB228B" w:rsidRPr="009D5439">
        <w:rPr>
          <w:rFonts w:ascii="Arial" w:hAnsi="Arial" w:cs="Arial"/>
          <w:sz w:val="20"/>
          <w:szCs w:val="20"/>
        </w:rPr>
        <w:t>)</w:t>
      </w:r>
      <w:r w:rsidRPr="009D5439">
        <w:rPr>
          <w:rFonts w:ascii="Arial" w:hAnsi="Arial" w:cs="Arial"/>
          <w:sz w:val="20"/>
          <w:szCs w:val="20"/>
        </w:rPr>
        <w:t xml:space="preserve"> procent av Aktierna i Bolaget, och offentliggör moderbolaget sin avsikt att påkalla tvångsinlösen, ska vad som i sista stycket punkt L </w:t>
      </w:r>
      <w:r w:rsidR="00EB228B" w:rsidRPr="009D5439">
        <w:rPr>
          <w:rFonts w:ascii="Arial" w:hAnsi="Arial" w:cs="Arial"/>
          <w:sz w:val="20"/>
          <w:szCs w:val="20"/>
        </w:rPr>
        <w:t xml:space="preserve">ovan </w:t>
      </w:r>
      <w:r w:rsidRPr="009D5439">
        <w:rPr>
          <w:rFonts w:ascii="Arial" w:hAnsi="Arial" w:cs="Arial"/>
          <w:sz w:val="20"/>
          <w:szCs w:val="20"/>
        </w:rPr>
        <w:t>sägs om Slutdag äga motsvarande tillämpning.</w:t>
      </w:r>
    </w:p>
    <w:p w14:paraId="3AFA07DB" w14:textId="6576243D"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Om offentliggörandet skett i enlighet med vad som anges ovan i denna punkt, ska Innehavare äga rätt att göra sådant påkallande fram till och med Slutdagen. Bolaget ska senast fem </w:t>
      </w:r>
      <w:r w:rsidR="00EB228B" w:rsidRPr="009D5439">
        <w:rPr>
          <w:rFonts w:ascii="Arial" w:hAnsi="Arial" w:cs="Arial"/>
          <w:sz w:val="20"/>
          <w:szCs w:val="20"/>
        </w:rPr>
        <w:t xml:space="preserve">(5) </w:t>
      </w:r>
      <w:r w:rsidRPr="009D5439">
        <w:rPr>
          <w:rFonts w:ascii="Arial" w:hAnsi="Arial" w:cs="Arial"/>
          <w:sz w:val="20"/>
          <w:szCs w:val="20"/>
        </w:rPr>
        <w:t xml:space="preserve">veckor före Slutdagen genom meddelande enligt § </w:t>
      </w:r>
      <w:r w:rsidR="00EB228B" w:rsidRPr="009D5439">
        <w:rPr>
          <w:rFonts w:ascii="Arial" w:hAnsi="Arial" w:cs="Arial"/>
          <w:sz w:val="20"/>
          <w:szCs w:val="20"/>
        </w:rPr>
        <w:t>1</w:t>
      </w:r>
      <w:r w:rsidR="0067232D">
        <w:rPr>
          <w:rFonts w:ascii="Arial" w:hAnsi="Arial" w:cs="Arial"/>
          <w:sz w:val="20"/>
          <w:szCs w:val="20"/>
        </w:rPr>
        <w:t>0</w:t>
      </w:r>
      <w:r w:rsidRPr="009D5439">
        <w:rPr>
          <w:rFonts w:ascii="Arial" w:hAnsi="Arial" w:cs="Arial"/>
          <w:sz w:val="20"/>
          <w:szCs w:val="20"/>
        </w:rPr>
        <w:t xml:space="preserve"> nedan erinra Innehavarna om denna rätt samt att påkallande av Teckning inte får ske efter Slutdagen.</w:t>
      </w:r>
    </w:p>
    <w:p w14:paraId="250C374C" w14:textId="3D2D25E5"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Har majoritetsägaren enligt 22 kap</w:t>
      </w:r>
      <w:r w:rsidR="00EB228B" w:rsidRPr="009D5439">
        <w:rPr>
          <w:rFonts w:ascii="Arial" w:hAnsi="Arial" w:cs="Arial"/>
          <w:sz w:val="20"/>
          <w:szCs w:val="20"/>
        </w:rPr>
        <w:t>.</w:t>
      </w:r>
      <w:r w:rsidRPr="009D5439">
        <w:rPr>
          <w:rFonts w:ascii="Arial" w:hAnsi="Arial" w:cs="Arial"/>
          <w:sz w:val="20"/>
          <w:szCs w:val="20"/>
        </w:rPr>
        <w:t xml:space="preserve"> 6 § aktiebolagslagen begärt att en tvist om inlösen ska avgöras av skiljemän, får </w:t>
      </w:r>
      <w:r w:rsidR="00D74262" w:rsidRPr="009D5439">
        <w:rPr>
          <w:rFonts w:ascii="Arial" w:hAnsi="Arial" w:cs="Arial"/>
          <w:sz w:val="20"/>
          <w:szCs w:val="20"/>
        </w:rPr>
        <w:t xml:space="preserve">Teckningsoptionen </w:t>
      </w:r>
      <w:r w:rsidRPr="009D5439">
        <w:rPr>
          <w:rFonts w:ascii="Arial" w:hAnsi="Arial" w:cs="Arial"/>
          <w:sz w:val="20"/>
          <w:szCs w:val="20"/>
        </w:rPr>
        <w:t xml:space="preserve">inte utnyttjas för Teckning förrän inlösentvisten har avgjorts genom en dom eller ett beslut som har vunnit laga kraft. Om den tid inom vilken Teckning får ske löper ut dessförinnan eller inom tre </w:t>
      </w:r>
      <w:r w:rsidR="00EB228B" w:rsidRPr="009D5439">
        <w:rPr>
          <w:rFonts w:ascii="Arial" w:hAnsi="Arial" w:cs="Arial"/>
          <w:sz w:val="20"/>
          <w:szCs w:val="20"/>
        </w:rPr>
        <w:t xml:space="preserve">(3) </w:t>
      </w:r>
      <w:r w:rsidRPr="009D5439">
        <w:rPr>
          <w:rFonts w:ascii="Arial" w:hAnsi="Arial" w:cs="Arial"/>
          <w:sz w:val="20"/>
          <w:szCs w:val="20"/>
        </w:rPr>
        <w:t xml:space="preserve">månader därefter, har Innehavaren ändå rätt att utnyttja </w:t>
      </w:r>
      <w:r w:rsidR="00D74262" w:rsidRPr="009D5439">
        <w:rPr>
          <w:rFonts w:ascii="Arial" w:hAnsi="Arial" w:cs="Arial"/>
          <w:sz w:val="20"/>
          <w:szCs w:val="20"/>
        </w:rPr>
        <w:t xml:space="preserve">Teckningsoptionen </w:t>
      </w:r>
      <w:r w:rsidRPr="009D5439">
        <w:rPr>
          <w:rFonts w:ascii="Arial" w:hAnsi="Arial" w:cs="Arial"/>
          <w:sz w:val="20"/>
          <w:szCs w:val="20"/>
        </w:rPr>
        <w:t xml:space="preserve">under tre </w:t>
      </w:r>
      <w:r w:rsidR="00EB228B" w:rsidRPr="009D5439">
        <w:rPr>
          <w:rFonts w:ascii="Arial" w:hAnsi="Arial" w:cs="Arial"/>
          <w:sz w:val="20"/>
          <w:szCs w:val="20"/>
        </w:rPr>
        <w:t xml:space="preserve">(3) </w:t>
      </w:r>
      <w:r w:rsidRPr="009D5439">
        <w:rPr>
          <w:rFonts w:ascii="Arial" w:hAnsi="Arial" w:cs="Arial"/>
          <w:sz w:val="20"/>
          <w:szCs w:val="20"/>
        </w:rPr>
        <w:t>månader efter det att avgörandet vann laga kraft.</w:t>
      </w:r>
    </w:p>
    <w:p w14:paraId="60B2372C" w14:textId="77777777" w:rsidR="003D4201" w:rsidRPr="009D5439" w:rsidRDefault="00BB4858" w:rsidP="00435C87">
      <w:pPr>
        <w:pStyle w:val="Rubrik3"/>
        <w:keepNext w:val="0"/>
        <w:keepLines w:val="0"/>
        <w:widowControl w:val="0"/>
        <w:jc w:val="both"/>
        <w:rPr>
          <w:rFonts w:ascii="Arial" w:hAnsi="Arial" w:cs="Arial"/>
          <w:b/>
          <w:bCs w:val="0"/>
          <w:sz w:val="20"/>
          <w:szCs w:val="20"/>
        </w:rPr>
      </w:pPr>
      <w:r w:rsidRPr="009D5439">
        <w:rPr>
          <w:rFonts w:ascii="Arial" w:hAnsi="Arial" w:cs="Arial"/>
          <w:b/>
          <w:bCs w:val="0"/>
          <w:sz w:val="20"/>
          <w:szCs w:val="20"/>
        </w:rPr>
        <w:t>O. Upphörd eller förfallen likvidation, fusion eller delning</w:t>
      </w:r>
    </w:p>
    <w:p w14:paraId="2FFB87A6" w14:textId="3D943013"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Oavsett vad som sagts under punkt K, L och M </w:t>
      </w:r>
      <w:r w:rsidR="00EB228B" w:rsidRPr="009D5439">
        <w:rPr>
          <w:rFonts w:ascii="Arial" w:hAnsi="Arial" w:cs="Arial"/>
          <w:sz w:val="20"/>
          <w:szCs w:val="20"/>
        </w:rPr>
        <w:t xml:space="preserve">ovan </w:t>
      </w:r>
      <w:r w:rsidRPr="009D5439">
        <w:rPr>
          <w:rFonts w:ascii="Arial" w:hAnsi="Arial" w:cs="Arial"/>
          <w:sz w:val="20"/>
          <w:szCs w:val="20"/>
        </w:rPr>
        <w:t>om att Teckning inte får verkställas efter beslut om likvidation eller godkännande av fusionsplan eller delningsplan, ska rätten till Teckning åter inträda om likvidationen upphör eller frågan om fusion eller delning förfaller.</w:t>
      </w:r>
    </w:p>
    <w:p w14:paraId="5F8FBE06" w14:textId="77777777" w:rsidR="003D4201" w:rsidRPr="009D5439" w:rsidRDefault="00BB4858" w:rsidP="00435C87">
      <w:pPr>
        <w:pStyle w:val="Rubrik3"/>
        <w:keepNext w:val="0"/>
        <w:keepLines w:val="0"/>
        <w:widowControl w:val="0"/>
        <w:jc w:val="both"/>
        <w:rPr>
          <w:rFonts w:ascii="Arial" w:hAnsi="Arial" w:cs="Arial"/>
          <w:b/>
          <w:bCs w:val="0"/>
          <w:sz w:val="20"/>
          <w:szCs w:val="20"/>
        </w:rPr>
      </w:pPr>
      <w:r w:rsidRPr="009D5439">
        <w:rPr>
          <w:rFonts w:ascii="Arial" w:hAnsi="Arial" w:cs="Arial"/>
          <w:b/>
          <w:bCs w:val="0"/>
          <w:sz w:val="20"/>
          <w:szCs w:val="20"/>
        </w:rPr>
        <w:t>P. Konkurs eller företagsrekonstruktion</w:t>
      </w:r>
    </w:p>
    <w:p w14:paraId="2879DA67" w14:textId="081389FA"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Vid Bolagets konkurs </w:t>
      </w:r>
      <w:r w:rsidR="00EB228B" w:rsidRPr="009D5439">
        <w:rPr>
          <w:rFonts w:ascii="Arial" w:hAnsi="Arial" w:cs="Arial"/>
          <w:sz w:val="20"/>
          <w:szCs w:val="20"/>
        </w:rPr>
        <w:t xml:space="preserve">eller om beslut fattas om att Bolaget ska bli föremål för företagsrekonstruktion </w:t>
      </w:r>
      <w:r w:rsidRPr="009D5439">
        <w:rPr>
          <w:rFonts w:ascii="Arial" w:hAnsi="Arial" w:cs="Arial"/>
          <w:sz w:val="20"/>
          <w:szCs w:val="20"/>
        </w:rPr>
        <w:t xml:space="preserve">får Teckning med utnyttjande av </w:t>
      </w:r>
      <w:r w:rsidR="00D74262" w:rsidRPr="009D5439">
        <w:rPr>
          <w:rFonts w:ascii="Arial" w:hAnsi="Arial" w:cs="Arial"/>
          <w:sz w:val="20"/>
          <w:szCs w:val="20"/>
        </w:rPr>
        <w:t xml:space="preserve">Teckningsoption </w:t>
      </w:r>
      <w:r w:rsidRPr="009D5439">
        <w:rPr>
          <w:rFonts w:ascii="Arial" w:hAnsi="Arial" w:cs="Arial"/>
          <w:sz w:val="20"/>
          <w:szCs w:val="20"/>
        </w:rPr>
        <w:t xml:space="preserve">inte ske. Om konkursbeslutet </w:t>
      </w:r>
      <w:r w:rsidR="00EB228B" w:rsidRPr="009D5439">
        <w:rPr>
          <w:rFonts w:ascii="Arial" w:hAnsi="Arial" w:cs="Arial"/>
          <w:sz w:val="20"/>
          <w:szCs w:val="20"/>
        </w:rPr>
        <w:t xml:space="preserve">eller beslutet om företagsrekonstruktion </w:t>
      </w:r>
      <w:r w:rsidRPr="009D5439">
        <w:rPr>
          <w:rFonts w:ascii="Arial" w:hAnsi="Arial" w:cs="Arial"/>
          <w:sz w:val="20"/>
          <w:szCs w:val="20"/>
        </w:rPr>
        <w:t>hävs av högre rätt, återinträder rätten till Teckning.</w:t>
      </w:r>
    </w:p>
    <w:p w14:paraId="062E3A10" w14:textId="77777777" w:rsidR="003D4201" w:rsidRPr="009D5439" w:rsidRDefault="00BB4858" w:rsidP="00435C87">
      <w:pPr>
        <w:pStyle w:val="Rubrik3"/>
        <w:keepNext w:val="0"/>
        <w:keepLines w:val="0"/>
        <w:widowControl w:val="0"/>
        <w:jc w:val="both"/>
        <w:rPr>
          <w:rFonts w:ascii="Arial" w:hAnsi="Arial" w:cs="Arial"/>
          <w:b/>
          <w:bCs w:val="0"/>
          <w:sz w:val="20"/>
          <w:szCs w:val="20"/>
        </w:rPr>
      </w:pPr>
      <w:r w:rsidRPr="009D5439">
        <w:rPr>
          <w:rFonts w:ascii="Arial" w:hAnsi="Arial" w:cs="Arial"/>
          <w:b/>
          <w:bCs w:val="0"/>
          <w:sz w:val="20"/>
          <w:szCs w:val="20"/>
        </w:rPr>
        <w:t>Q. Byte av redovisningsvaluta</w:t>
      </w:r>
    </w:p>
    <w:p w14:paraId="367638DA" w14:textId="7777777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Genomför Bolaget byte av redovisningsvaluta, innebärande att Bolagets aktiekapital ska vara bestämt i annan valuta än svenska kronor, ska Teckningskursen omräknas till samma valuta som aktiekapitalet är bestämt i. Sådan valutaomräkning ska ske med tillämpning av den växelkurs som använts för omräkning av aktiekapitalet vid valutabytet.</w:t>
      </w:r>
    </w:p>
    <w:p w14:paraId="706FD025" w14:textId="7777777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Enligt ovan omräknad Teckningskurs fastställs av Bolaget och ska tillämpas vid Teckning som verkställs från och med den dag som bytet av redovisningsvaluta får verkan.</w:t>
      </w:r>
    </w:p>
    <w:p w14:paraId="0C910A30" w14:textId="77777777" w:rsidR="003D4201" w:rsidRPr="009D5439" w:rsidRDefault="00BB4858" w:rsidP="00435C87">
      <w:pPr>
        <w:pStyle w:val="Rubrik3"/>
        <w:keepNext w:val="0"/>
        <w:keepLines w:val="0"/>
        <w:widowControl w:val="0"/>
        <w:jc w:val="both"/>
        <w:rPr>
          <w:rFonts w:ascii="Arial" w:hAnsi="Arial" w:cs="Arial"/>
          <w:b/>
          <w:bCs w:val="0"/>
          <w:sz w:val="20"/>
          <w:szCs w:val="20"/>
        </w:rPr>
      </w:pPr>
      <w:r w:rsidRPr="009D5439">
        <w:rPr>
          <w:rFonts w:ascii="Arial" w:hAnsi="Arial" w:cs="Arial"/>
          <w:b/>
          <w:bCs w:val="0"/>
          <w:sz w:val="20"/>
          <w:szCs w:val="20"/>
        </w:rPr>
        <w:t>R. Motsvarande villkor för kupongbolag</w:t>
      </w:r>
    </w:p>
    <w:p w14:paraId="334098E6" w14:textId="7777777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I de fall ovan angivna omräkningsvillkor hänvisar till avstämningsdagen och Bolaget vid omräkningstillfället inte är Avstämningsbolag ska istället för avstämningsdagen tillämpas jämförlig tidpunkt som används i motsvarande villkor för kupongbolag.</w:t>
      </w:r>
    </w:p>
    <w:p w14:paraId="27216D47" w14:textId="52137C7C" w:rsidR="00EB228B" w:rsidRPr="009D5439" w:rsidRDefault="00EB228B" w:rsidP="00435C87">
      <w:pPr>
        <w:pStyle w:val="Rubrik2"/>
        <w:keepNext w:val="0"/>
        <w:keepLines w:val="0"/>
        <w:widowControl w:val="0"/>
        <w:spacing w:before="240"/>
        <w:jc w:val="both"/>
        <w:rPr>
          <w:rFonts w:ascii="Arial" w:hAnsi="Arial" w:cs="Arial"/>
          <w:sz w:val="20"/>
          <w:szCs w:val="20"/>
        </w:rPr>
      </w:pPr>
      <w:r w:rsidRPr="009D5439">
        <w:rPr>
          <w:rFonts w:ascii="Arial" w:hAnsi="Arial" w:cs="Arial"/>
          <w:sz w:val="20"/>
          <w:szCs w:val="20"/>
        </w:rPr>
        <w:t xml:space="preserve">§ </w:t>
      </w:r>
      <w:r w:rsidR="006D63F5">
        <w:rPr>
          <w:rFonts w:ascii="Arial" w:hAnsi="Arial" w:cs="Arial"/>
          <w:sz w:val="20"/>
          <w:szCs w:val="20"/>
        </w:rPr>
        <w:t>9</w:t>
      </w:r>
      <w:r w:rsidRPr="009D5439">
        <w:rPr>
          <w:rFonts w:ascii="Arial" w:hAnsi="Arial" w:cs="Arial"/>
          <w:sz w:val="20"/>
          <w:szCs w:val="20"/>
        </w:rPr>
        <w:t xml:space="preserve"> Särskilt åtagande av Bolaget </w:t>
      </w:r>
    </w:p>
    <w:p w14:paraId="5AE41370" w14:textId="1F20583D" w:rsidR="00EB228B" w:rsidRPr="009D5439" w:rsidRDefault="00EB228B" w:rsidP="00435C87">
      <w:pPr>
        <w:widowControl w:val="0"/>
        <w:spacing w:before="120"/>
        <w:jc w:val="both"/>
        <w:rPr>
          <w:rFonts w:ascii="Arial" w:hAnsi="Arial" w:cs="Arial"/>
          <w:sz w:val="20"/>
          <w:szCs w:val="20"/>
        </w:rPr>
      </w:pPr>
      <w:r w:rsidRPr="009D5439">
        <w:rPr>
          <w:rFonts w:ascii="Arial" w:hAnsi="Arial" w:cs="Arial"/>
          <w:sz w:val="20"/>
          <w:szCs w:val="20"/>
        </w:rPr>
        <w:t xml:space="preserve">Bolaget förbinder sig att inte vidta någon åtgärd som avses i punkt 8 som medför en omräkning av </w:t>
      </w:r>
      <w:r w:rsidRPr="009D5439">
        <w:rPr>
          <w:rFonts w:ascii="Arial" w:hAnsi="Arial" w:cs="Arial"/>
          <w:sz w:val="20"/>
          <w:szCs w:val="20"/>
        </w:rPr>
        <w:lastRenderedPageBreak/>
        <w:t xml:space="preserve">Teckningskursen till belopp understigande </w:t>
      </w:r>
      <w:r w:rsidR="003D2C98">
        <w:rPr>
          <w:rFonts w:ascii="Arial" w:hAnsi="Arial" w:cs="Arial"/>
          <w:sz w:val="20"/>
          <w:szCs w:val="20"/>
        </w:rPr>
        <w:t>A</w:t>
      </w:r>
      <w:r w:rsidR="003D2C98" w:rsidRPr="003D2C98">
        <w:rPr>
          <w:rFonts w:ascii="Arial" w:hAnsi="Arial" w:cs="Arial"/>
          <w:sz w:val="20"/>
          <w:szCs w:val="20"/>
        </w:rPr>
        <w:t>kties vid var tid gällande kvotvärde</w:t>
      </w:r>
      <w:r w:rsidRPr="009D5439">
        <w:rPr>
          <w:rFonts w:ascii="Arial" w:hAnsi="Arial" w:cs="Arial"/>
          <w:sz w:val="20"/>
          <w:szCs w:val="20"/>
        </w:rPr>
        <w:t>.</w:t>
      </w:r>
    </w:p>
    <w:p w14:paraId="023FDED7" w14:textId="509B81A1" w:rsidR="003D4201" w:rsidRPr="009D5439" w:rsidRDefault="00BB4858" w:rsidP="00435C87">
      <w:pPr>
        <w:pStyle w:val="Rubrik2"/>
        <w:keepNext w:val="0"/>
        <w:keepLines w:val="0"/>
        <w:widowControl w:val="0"/>
        <w:spacing w:before="240"/>
        <w:jc w:val="both"/>
        <w:rPr>
          <w:rFonts w:ascii="Arial" w:hAnsi="Arial" w:cs="Arial"/>
          <w:sz w:val="20"/>
          <w:szCs w:val="20"/>
        </w:rPr>
      </w:pPr>
      <w:r w:rsidRPr="009D5439">
        <w:rPr>
          <w:rFonts w:ascii="Arial" w:hAnsi="Arial" w:cs="Arial"/>
          <w:sz w:val="20"/>
          <w:szCs w:val="20"/>
        </w:rPr>
        <w:t xml:space="preserve">§ </w:t>
      </w:r>
      <w:r w:rsidR="006A3CA3" w:rsidRPr="009D5439">
        <w:rPr>
          <w:rFonts w:ascii="Arial" w:hAnsi="Arial" w:cs="Arial"/>
          <w:sz w:val="20"/>
          <w:szCs w:val="20"/>
        </w:rPr>
        <w:t>1</w:t>
      </w:r>
      <w:r w:rsidR="006D63F5">
        <w:rPr>
          <w:rFonts w:ascii="Arial" w:hAnsi="Arial" w:cs="Arial"/>
          <w:sz w:val="20"/>
          <w:szCs w:val="20"/>
        </w:rPr>
        <w:t>0</w:t>
      </w:r>
      <w:r w:rsidRPr="009D5439">
        <w:rPr>
          <w:rFonts w:ascii="Arial" w:hAnsi="Arial" w:cs="Arial"/>
          <w:sz w:val="20"/>
          <w:szCs w:val="20"/>
        </w:rPr>
        <w:t xml:space="preserve"> Meddelanden</w:t>
      </w:r>
    </w:p>
    <w:p w14:paraId="6754824B" w14:textId="555A5041" w:rsidR="001872FC"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Meddelanden rörande </w:t>
      </w:r>
      <w:r w:rsidR="00D74262" w:rsidRPr="009D5439">
        <w:rPr>
          <w:rFonts w:ascii="Arial" w:hAnsi="Arial" w:cs="Arial"/>
          <w:sz w:val="20"/>
          <w:szCs w:val="20"/>
        </w:rPr>
        <w:t xml:space="preserve">Teckningsoptionerna </w:t>
      </w:r>
      <w:r w:rsidRPr="009D5439">
        <w:rPr>
          <w:rFonts w:ascii="Arial" w:hAnsi="Arial" w:cs="Arial"/>
          <w:sz w:val="20"/>
          <w:szCs w:val="20"/>
        </w:rPr>
        <w:t>ska skriftligen genom brev eller e-post tillställas varje Innehavare under adress som är känd för Bolaget.</w:t>
      </w:r>
    </w:p>
    <w:p w14:paraId="17C41F3F" w14:textId="78C8DC7F" w:rsidR="00D101A8" w:rsidRPr="009D5439" w:rsidRDefault="00D101A8" w:rsidP="00435C87">
      <w:pPr>
        <w:pStyle w:val="Rubrik2"/>
        <w:keepNext w:val="0"/>
        <w:keepLines w:val="0"/>
        <w:widowControl w:val="0"/>
        <w:spacing w:before="240"/>
        <w:jc w:val="both"/>
        <w:rPr>
          <w:rFonts w:ascii="Arial" w:hAnsi="Arial" w:cs="Arial"/>
          <w:sz w:val="20"/>
          <w:szCs w:val="20"/>
        </w:rPr>
      </w:pPr>
      <w:r w:rsidRPr="009D5439">
        <w:rPr>
          <w:rFonts w:ascii="Arial" w:hAnsi="Arial" w:cs="Arial"/>
          <w:sz w:val="20"/>
          <w:szCs w:val="20"/>
        </w:rPr>
        <w:t>§ 1</w:t>
      </w:r>
      <w:r w:rsidR="006D63F5">
        <w:rPr>
          <w:rFonts w:ascii="Arial" w:hAnsi="Arial" w:cs="Arial"/>
          <w:sz w:val="20"/>
          <w:szCs w:val="20"/>
        </w:rPr>
        <w:t>1</w:t>
      </w:r>
      <w:r w:rsidRPr="009D5439">
        <w:rPr>
          <w:rFonts w:ascii="Arial" w:hAnsi="Arial" w:cs="Arial"/>
          <w:sz w:val="20"/>
          <w:szCs w:val="20"/>
        </w:rPr>
        <w:t xml:space="preserve"> Förvaltare </w:t>
      </w:r>
    </w:p>
    <w:p w14:paraId="4B4E609A" w14:textId="283CF05C" w:rsidR="00D101A8" w:rsidRPr="009D5439" w:rsidRDefault="00D101A8" w:rsidP="00435C87">
      <w:pPr>
        <w:widowControl w:val="0"/>
        <w:spacing w:before="120"/>
        <w:jc w:val="both"/>
        <w:rPr>
          <w:rFonts w:ascii="Arial" w:hAnsi="Arial" w:cs="Arial"/>
          <w:sz w:val="20"/>
          <w:szCs w:val="20"/>
        </w:rPr>
      </w:pPr>
      <w:r w:rsidRPr="009D5439">
        <w:rPr>
          <w:rFonts w:ascii="Arial" w:hAnsi="Arial" w:cs="Arial"/>
          <w:sz w:val="20"/>
          <w:szCs w:val="20"/>
        </w:rPr>
        <w:t xml:space="preserve">Om </w:t>
      </w:r>
      <w:r w:rsidR="00D74262" w:rsidRPr="009D5439">
        <w:rPr>
          <w:rFonts w:ascii="Arial" w:hAnsi="Arial" w:cs="Arial"/>
          <w:sz w:val="20"/>
          <w:szCs w:val="20"/>
        </w:rPr>
        <w:t xml:space="preserve">Teckningsoption </w:t>
      </w:r>
      <w:r w:rsidRPr="009D5439">
        <w:rPr>
          <w:rFonts w:ascii="Arial" w:hAnsi="Arial" w:cs="Arial"/>
          <w:sz w:val="20"/>
          <w:szCs w:val="20"/>
        </w:rPr>
        <w:t>är förvaltarregistrerad enligt 5 kap. 14 § aktiebolagslagen ska förvaltaren betraktas som Innehavare vid tillämpningen av dessa villkor.</w:t>
      </w:r>
    </w:p>
    <w:p w14:paraId="30176D30" w14:textId="4CBFDA43" w:rsidR="003D4201" w:rsidRPr="009D5439" w:rsidRDefault="00BB4858" w:rsidP="00435C87">
      <w:pPr>
        <w:pStyle w:val="Rubrik2"/>
        <w:keepNext w:val="0"/>
        <w:keepLines w:val="0"/>
        <w:widowControl w:val="0"/>
        <w:spacing w:before="240"/>
        <w:jc w:val="both"/>
        <w:rPr>
          <w:rFonts w:ascii="Arial" w:hAnsi="Arial" w:cs="Arial"/>
          <w:sz w:val="20"/>
          <w:szCs w:val="20"/>
        </w:rPr>
      </w:pPr>
      <w:r w:rsidRPr="009D5439">
        <w:rPr>
          <w:rFonts w:ascii="Arial" w:hAnsi="Arial" w:cs="Arial"/>
          <w:sz w:val="20"/>
          <w:szCs w:val="20"/>
        </w:rPr>
        <w:t>§ 1</w:t>
      </w:r>
      <w:r w:rsidR="006D63F5">
        <w:rPr>
          <w:rFonts w:ascii="Arial" w:hAnsi="Arial" w:cs="Arial"/>
          <w:sz w:val="20"/>
          <w:szCs w:val="20"/>
        </w:rPr>
        <w:t>2</w:t>
      </w:r>
      <w:r w:rsidRPr="009D5439">
        <w:rPr>
          <w:rFonts w:ascii="Arial" w:hAnsi="Arial" w:cs="Arial"/>
          <w:sz w:val="20"/>
          <w:szCs w:val="20"/>
        </w:rPr>
        <w:t xml:space="preserve"> Ändring av villkor</w:t>
      </w:r>
    </w:p>
    <w:p w14:paraId="0DC4912C" w14:textId="2D798188"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Bolagets styrelse har rätt att för Innehavarnas räkning besluta om ändring av dessa villkor i den mån lagstiftning, domstolsavgörande, Euroclears eller myndighetsbeslut gör det nödvändigt att ändra villkoren eller om det i övrigt – enligt styrelsens bedömning – av praktiska skäl är ändamålsenligt eller nödvändigt att ändra villkoren och Innehavarnas rättigheter inte i något hänseende försämras.</w:t>
      </w:r>
    </w:p>
    <w:p w14:paraId="1846B1EB" w14:textId="77252C5B" w:rsidR="00D101A8" w:rsidRPr="009D5439" w:rsidRDefault="00D101A8" w:rsidP="00435C87">
      <w:pPr>
        <w:pStyle w:val="Rubrik2"/>
        <w:keepNext w:val="0"/>
        <w:keepLines w:val="0"/>
        <w:widowControl w:val="0"/>
        <w:spacing w:before="240"/>
        <w:jc w:val="both"/>
        <w:rPr>
          <w:rFonts w:ascii="Arial" w:hAnsi="Arial" w:cs="Arial"/>
          <w:sz w:val="20"/>
          <w:szCs w:val="20"/>
        </w:rPr>
      </w:pPr>
      <w:r w:rsidRPr="009D5439">
        <w:rPr>
          <w:rFonts w:ascii="Arial" w:hAnsi="Arial" w:cs="Arial"/>
          <w:sz w:val="20"/>
          <w:szCs w:val="20"/>
        </w:rPr>
        <w:t>§ 1</w:t>
      </w:r>
      <w:r w:rsidR="006D63F5">
        <w:rPr>
          <w:rFonts w:ascii="Arial" w:hAnsi="Arial" w:cs="Arial"/>
          <w:sz w:val="20"/>
          <w:szCs w:val="20"/>
        </w:rPr>
        <w:t>3</w:t>
      </w:r>
      <w:r w:rsidRPr="009D5439">
        <w:rPr>
          <w:rFonts w:ascii="Arial" w:hAnsi="Arial" w:cs="Arial"/>
          <w:sz w:val="20"/>
          <w:szCs w:val="20"/>
        </w:rPr>
        <w:t xml:space="preserve"> Ansvarsbegränsning </w:t>
      </w:r>
    </w:p>
    <w:p w14:paraId="2625AE61" w14:textId="36F1488F" w:rsidR="00D101A8" w:rsidRPr="009D5439" w:rsidRDefault="00D101A8" w:rsidP="00435C87">
      <w:pPr>
        <w:widowControl w:val="0"/>
        <w:spacing w:before="120"/>
        <w:jc w:val="both"/>
        <w:rPr>
          <w:rFonts w:ascii="Arial" w:hAnsi="Arial" w:cs="Arial"/>
          <w:sz w:val="20"/>
          <w:szCs w:val="20"/>
        </w:rPr>
      </w:pPr>
      <w:r w:rsidRPr="009D5439">
        <w:rPr>
          <w:rFonts w:ascii="Arial" w:hAnsi="Arial" w:cs="Arial"/>
          <w:sz w:val="20"/>
          <w:szCs w:val="20"/>
        </w:rPr>
        <w:t>I fråga om de på Bolaget ankommande åtgärderna gäller att ansvarighet inte kan göras gällande för skada, som beror av svenskt eller utländskt lagbud, svensk eller utländsk myndighetsåtgärd, krigshändelse, pandemi eller epidemi, terroristhandling, strejk, blockad, bojkott, lockout eller annan liknande omständighet. Förbehållet i fråga om strejk, blockad, bojkott och lockout gäller även om Bolaget vidtar eller är föremål för sådan konfliktåtgärd.</w:t>
      </w:r>
    </w:p>
    <w:p w14:paraId="0E9F750B" w14:textId="77777777" w:rsidR="00D101A8" w:rsidRPr="009D5439" w:rsidRDefault="00D101A8" w:rsidP="00435C87">
      <w:pPr>
        <w:widowControl w:val="0"/>
        <w:spacing w:before="120"/>
        <w:jc w:val="both"/>
        <w:rPr>
          <w:rFonts w:ascii="Arial" w:hAnsi="Arial" w:cs="Arial"/>
          <w:sz w:val="20"/>
          <w:szCs w:val="20"/>
        </w:rPr>
      </w:pPr>
      <w:r w:rsidRPr="009D5439">
        <w:rPr>
          <w:rFonts w:ascii="Arial" w:hAnsi="Arial" w:cs="Arial"/>
          <w:sz w:val="20"/>
          <w:szCs w:val="20"/>
        </w:rPr>
        <w:t>Skada som uppkommer i andra fall ska inte ersättas av Bolaget, om normal aktsamhet iakttagits. Bolaget ansvarar inte i något fall för indirekt skada eller annan följdskada. Inte heller ansvarar Bolaget för skada som orsakats av att Innehavare eller annan bryter mot lag, förordning, föreskrift eller dessa villkor. Härvid uppmärksammas Innehavare på att denne ansvarar för att handlingar som Bolaget tillställts är riktiga och behörigen undertecknade samt att Bolaget underrättas om ändringar som sker beträffande lämnade uppgifter.</w:t>
      </w:r>
    </w:p>
    <w:p w14:paraId="5230320B" w14:textId="1659CFA6" w:rsidR="00D101A8" w:rsidRPr="009D5439" w:rsidRDefault="00D101A8" w:rsidP="00435C87">
      <w:pPr>
        <w:widowControl w:val="0"/>
        <w:spacing w:before="120"/>
        <w:jc w:val="both"/>
        <w:rPr>
          <w:rFonts w:ascii="Arial" w:hAnsi="Arial" w:cs="Arial"/>
          <w:sz w:val="20"/>
          <w:szCs w:val="20"/>
        </w:rPr>
      </w:pPr>
      <w:r w:rsidRPr="009D5439">
        <w:rPr>
          <w:rFonts w:ascii="Arial" w:hAnsi="Arial" w:cs="Arial"/>
          <w:sz w:val="20"/>
          <w:szCs w:val="20"/>
        </w:rPr>
        <w:t>Föreligger hinder för Bolaget att helt eller delvis vidta åtgärd på grund av omständighet som anges ovan får åtgärden skjutas upp till dess hindret upphört. Om Bolaget till följd av en sådan omständighet är förhindrat att verkställa eller ta emot betalning ska Bolaget respektive Innehavaren inte vara skyldig att erlägga dröjsmålsränta.</w:t>
      </w:r>
    </w:p>
    <w:p w14:paraId="49020A71" w14:textId="68238E1A" w:rsidR="003D4201" w:rsidRPr="009D5439" w:rsidRDefault="00BB4858" w:rsidP="00435C87">
      <w:pPr>
        <w:pStyle w:val="Rubrik2"/>
        <w:keepNext w:val="0"/>
        <w:keepLines w:val="0"/>
        <w:widowControl w:val="0"/>
        <w:spacing w:before="240"/>
        <w:jc w:val="both"/>
        <w:rPr>
          <w:rFonts w:ascii="Arial" w:hAnsi="Arial" w:cs="Arial"/>
          <w:sz w:val="20"/>
          <w:szCs w:val="20"/>
        </w:rPr>
      </w:pPr>
      <w:r w:rsidRPr="009D5439">
        <w:rPr>
          <w:rFonts w:ascii="Arial" w:hAnsi="Arial" w:cs="Arial"/>
          <w:sz w:val="20"/>
          <w:szCs w:val="20"/>
        </w:rPr>
        <w:t>§ 1</w:t>
      </w:r>
      <w:r w:rsidR="006D63F5">
        <w:rPr>
          <w:rFonts w:ascii="Arial" w:hAnsi="Arial" w:cs="Arial"/>
          <w:sz w:val="20"/>
          <w:szCs w:val="20"/>
        </w:rPr>
        <w:t>4</w:t>
      </w:r>
      <w:r w:rsidRPr="009D5439">
        <w:rPr>
          <w:rFonts w:ascii="Arial" w:hAnsi="Arial" w:cs="Arial"/>
          <w:sz w:val="20"/>
          <w:szCs w:val="20"/>
        </w:rPr>
        <w:t xml:space="preserve"> Sekretess</w:t>
      </w:r>
    </w:p>
    <w:p w14:paraId="6E577980" w14:textId="77777777"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Bolaget, kontoförande institut eller Euroclear får inte obehörigen till tredje man lämna uppgift om Innehavare. Bolaget äger rätt att i förekommande fall få följande uppgifter från Euroclear om Innehavares konto i Bolagets avstämningsregister:</w:t>
      </w:r>
    </w:p>
    <w:p w14:paraId="2CDD0548" w14:textId="3B101321" w:rsidR="003D4201" w:rsidRPr="009D5439" w:rsidRDefault="00BB4858" w:rsidP="00435C87">
      <w:pPr>
        <w:pStyle w:val="Bulletpointi"/>
        <w:widowControl w:val="0"/>
        <w:spacing w:before="120"/>
        <w:jc w:val="both"/>
        <w:rPr>
          <w:rFonts w:ascii="Arial" w:hAnsi="Arial" w:cs="Arial"/>
          <w:sz w:val="20"/>
          <w:szCs w:val="20"/>
        </w:rPr>
      </w:pPr>
      <w:r w:rsidRPr="009D5439">
        <w:rPr>
          <w:rFonts w:ascii="Arial" w:hAnsi="Arial" w:cs="Arial"/>
          <w:sz w:val="20"/>
          <w:szCs w:val="20"/>
        </w:rPr>
        <w:t>Innehavarens namn, personnummer eller annat identifikationsnummer samt postadress;</w:t>
      </w:r>
      <w:r w:rsidR="00D101A8" w:rsidRPr="009D5439">
        <w:rPr>
          <w:rFonts w:ascii="Arial" w:hAnsi="Arial" w:cs="Arial"/>
          <w:sz w:val="20"/>
          <w:szCs w:val="20"/>
        </w:rPr>
        <w:t xml:space="preserve"> och</w:t>
      </w:r>
    </w:p>
    <w:p w14:paraId="362076A5" w14:textId="08358C9D" w:rsidR="003D4201" w:rsidRPr="009D5439" w:rsidRDefault="00BB4858" w:rsidP="00435C87">
      <w:pPr>
        <w:pStyle w:val="Bulletpointi"/>
        <w:widowControl w:val="0"/>
        <w:spacing w:before="120"/>
        <w:jc w:val="both"/>
        <w:rPr>
          <w:rFonts w:ascii="Arial" w:hAnsi="Arial" w:cs="Arial"/>
          <w:sz w:val="20"/>
          <w:szCs w:val="20"/>
        </w:rPr>
      </w:pPr>
      <w:r w:rsidRPr="009D5439">
        <w:rPr>
          <w:rFonts w:ascii="Arial" w:hAnsi="Arial" w:cs="Arial"/>
          <w:sz w:val="20"/>
          <w:szCs w:val="20"/>
        </w:rPr>
        <w:t xml:space="preserve">antal </w:t>
      </w:r>
      <w:r w:rsidR="00D74262" w:rsidRPr="009D5439">
        <w:rPr>
          <w:rFonts w:ascii="Arial" w:hAnsi="Arial" w:cs="Arial"/>
          <w:sz w:val="20"/>
          <w:szCs w:val="20"/>
        </w:rPr>
        <w:t>Teckningsoptioner</w:t>
      </w:r>
      <w:r w:rsidRPr="009D5439">
        <w:rPr>
          <w:rFonts w:ascii="Arial" w:hAnsi="Arial" w:cs="Arial"/>
          <w:sz w:val="20"/>
          <w:szCs w:val="20"/>
        </w:rPr>
        <w:t>.</w:t>
      </w:r>
    </w:p>
    <w:p w14:paraId="16746977" w14:textId="370F5CC7" w:rsidR="003D4201" w:rsidRPr="009D5439" w:rsidRDefault="00BB4858" w:rsidP="00E12905">
      <w:pPr>
        <w:pStyle w:val="Rubrik2"/>
        <w:keepNext w:val="0"/>
        <w:keepLines w:val="0"/>
        <w:widowControl w:val="0"/>
        <w:spacing w:before="240"/>
        <w:jc w:val="both"/>
        <w:rPr>
          <w:rFonts w:ascii="Arial" w:hAnsi="Arial" w:cs="Arial"/>
          <w:sz w:val="20"/>
          <w:szCs w:val="20"/>
        </w:rPr>
      </w:pPr>
      <w:r w:rsidRPr="009D5439">
        <w:rPr>
          <w:rFonts w:ascii="Arial" w:hAnsi="Arial" w:cs="Arial"/>
          <w:sz w:val="20"/>
          <w:szCs w:val="20"/>
        </w:rPr>
        <w:t>§ 1</w:t>
      </w:r>
      <w:r w:rsidR="006D63F5">
        <w:rPr>
          <w:rFonts w:ascii="Arial" w:hAnsi="Arial" w:cs="Arial"/>
          <w:sz w:val="20"/>
          <w:szCs w:val="20"/>
        </w:rPr>
        <w:t>5</w:t>
      </w:r>
      <w:r w:rsidRPr="009D5439">
        <w:rPr>
          <w:rFonts w:ascii="Arial" w:hAnsi="Arial" w:cs="Arial"/>
          <w:sz w:val="20"/>
          <w:szCs w:val="20"/>
        </w:rPr>
        <w:t xml:space="preserve"> Tillämplig lag</w:t>
      </w:r>
      <w:r w:rsidR="00D101A8" w:rsidRPr="009D5439">
        <w:rPr>
          <w:rFonts w:ascii="Arial" w:hAnsi="Arial" w:cs="Arial"/>
          <w:sz w:val="20"/>
          <w:szCs w:val="20"/>
        </w:rPr>
        <w:t xml:space="preserve"> och tvistelösning </w:t>
      </w:r>
    </w:p>
    <w:p w14:paraId="6AF2A10A" w14:textId="324EFE00" w:rsidR="003D4201" w:rsidRPr="009D5439" w:rsidRDefault="00BB4858" w:rsidP="00435C87">
      <w:pPr>
        <w:widowControl w:val="0"/>
        <w:spacing w:before="120"/>
        <w:jc w:val="both"/>
        <w:rPr>
          <w:rFonts w:ascii="Arial" w:hAnsi="Arial" w:cs="Arial"/>
          <w:sz w:val="20"/>
          <w:szCs w:val="20"/>
        </w:rPr>
      </w:pPr>
      <w:r w:rsidRPr="009D5439">
        <w:rPr>
          <w:rFonts w:ascii="Arial" w:hAnsi="Arial" w:cs="Arial"/>
          <w:sz w:val="20"/>
          <w:szCs w:val="20"/>
        </w:rPr>
        <w:t xml:space="preserve">Svensk lag gäller för dessa </w:t>
      </w:r>
      <w:r w:rsidR="00D74262" w:rsidRPr="009D5439">
        <w:rPr>
          <w:rFonts w:ascii="Arial" w:hAnsi="Arial" w:cs="Arial"/>
          <w:sz w:val="20"/>
          <w:szCs w:val="20"/>
        </w:rPr>
        <w:t xml:space="preserve">Teckningsoptioner </w:t>
      </w:r>
      <w:r w:rsidRPr="009D5439">
        <w:rPr>
          <w:rFonts w:ascii="Arial" w:hAnsi="Arial" w:cs="Arial"/>
          <w:sz w:val="20"/>
          <w:szCs w:val="20"/>
        </w:rPr>
        <w:t>och därmed sammanhängande rättsfrågor. Talan i anledning av dessa villkor ska väckas vid den tingsrätt där Bolagets styrelse har sitt säte eller vid sådant annat forum vars behörighet skriftligen accepteras av Bolaget.</w:t>
      </w:r>
    </w:p>
    <w:p w14:paraId="09C34542" w14:textId="545BEAD8" w:rsidR="00435C87" w:rsidRPr="009D5439" w:rsidRDefault="00BB4858" w:rsidP="00435C87">
      <w:pPr>
        <w:widowControl w:val="0"/>
        <w:jc w:val="center"/>
        <w:rPr>
          <w:rFonts w:ascii="Arial" w:hAnsi="Arial" w:cs="Arial"/>
          <w:sz w:val="20"/>
          <w:szCs w:val="20"/>
        </w:rPr>
      </w:pPr>
      <w:r w:rsidRPr="009D5439">
        <w:rPr>
          <w:rFonts w:ascii="Arial" w:hAnsi="Arial" w:cs="Arial"/>
          <w:sz w:val="20"/>
          <w:szCs w:val="20"/>
        </w:rPr>
        <w:t>_______________________</w:t>
      </w:r>
    </w:p>
    <w:sectPr w:rsidR="00435C87" w:rsidRPr="009D5439" w:rsidSect="009D543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984F2" w14:textId="77777777" w:rsidR="00D101A8" w:rsidRDefault="00D101A8" w:rsidP="00D101A8">
      <w:pPr>
        <w:spacing w:before="0"/>
      </w:pPr>
      <w:r>
        <w:separator/>
      </w:r>
    </w:p>
  </w:endnote>
  <w:endnote w:type="continuationSeparator" w:id="0">
    <w:p w14:paraId="16A80B44" w14:textId="77777777" w:rsidR="00D101A8" w:rsidRDefault="00D101A8" w:rsidP="00D101A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C55A5" w14:textId="77777777" w:rsidR="00D101A8" w:rsidRDefault="00D101A8" w:rsidP="00D101A8">
      <w:pPr>
        <w:spacing w:before="0"/>
      </w:pPr>
      <w:r>
        <w:separator/>
      </w:r>
    </w:p>
  </w:footnote>
  <w:footnote w:type="continuationSeparator" w:id="0">
    <w:p w14:paraId="22396C77" w14:textId="77777777" w:rsidR="00D101A8" w:rsidRDefault="00D101A8" w:rsidP="00D101A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0AA0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DCBC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6023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20DE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A4C5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CC0D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66D1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8608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6AE9A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785A8B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3B13"/>
    <w:multiLevelType w:val="multilevel"/>
    <w:tmpl w:val="BB74F07C"/>
    <w:lvl w:ilvl="0">
      <w:start w:val="1"/>
      <w:numFmt w:val="bullet"/>
      <w:pStyle w:val="Bulletpoint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9471FFF"/>
    <w:multiLevelType w:val="multilevel"/>
    <w:tmpl w:val="FFD4FB4C"/>
    <w:lvl w:ilvl="0">
      <w:start w:val="1"/>
      <w:numFmt w:val="decimal"/>
      <w:lvlText w:v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0E5A82"/>
    <w:multiLevelType w:val="multilevel"/>
    <w:tmpl w:val="0B08A35E"/>
    <w:lvl w:ilvl="0">
      <w:start w:val="1"/>
      <w:numFmt w:val="lowerLetter"/>
      <w:pStyle w:val="Bulletpointa"/>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Letter"/>
      <w:lvlText w:val="%3)"/>
      <w:lvlJc w:val="left"/>
      <w:pPr>
        <w:tabs>
          <w:tab w:val="num" w:pos="1021"/>
        </w:tabs>
        <w:ind w:left="1021" w:hanging="341"/>
      </w:pPr>
      <w:rPr>
        <w:rFonts w:hint="default"/>
      </w:rPr>
    </w:lvl>
    <w:lvl w:ilvl="3">
      <w:start w:val="1"/>
      <w:numFmt w:val="lowerLetter"/>
      <w:lvlText w:val="%4)"/>
      <w:lvlJc w:val="left"/>
      <w:pPr>
        <w:tabs>
          <w:tab w:val="num" w:pos="1361"/>
        </w:tabs>
        <w:ind w:left="1361"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15A6C80"/>
    <w:multiLevelType w:val="hybridMultilevel"/>
    <w:tmpl w:val="82B8605A"/>
    <w:lvl w:ilvl="0" w:tplc="360CCDF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EE038E8"/>
    <w:multiLevelType w:val="multilevel"/>
    <w:tmpl w:val="6CE64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BA6E01"/>
    <w:multiLevelType w:val="multilevel"/>
    <w:tmpl w:val="F792513A"/>
    <w:lvl w:ilvl="0">
      <w:start w:val="1"/>
      <w:numFmt w:val="upperLetter"/>
      <w:pStyle w:val="Bulletpointuppera"/>
      <w:lvlText w:val="%1)"/>
      <w:lvlJc w:val="left"/>
      <w:pPr>
        <w:tabs>
          <w:tab w:val="num" w:pos="340"/>
        </w:tabs>
        <w:ind w:left="340" w:hanging="340"/>
      </w:pPr>
      <w:rPr>
        <w:rFonts w:hint="default"/>
      </w:rPr>
    </w:lvl>
    <w:lvl w:ilvl="1">
      <w:start w:val="1"/>
      <w:numFmt w:val="upperLetter"/>
      <w:lvlText w:val="%2)"/>
      <w:lvlJc w:val="left"/>
      <w:pPr>
        <w:tabs>
          <w:tab w:val="num" w:pos="680"/>
        </w:tabs>
        <w:ind w:left="680" w:hanging="340"/>
      </w:pPr>
      <w:rPr>
        <w:rFonts w:hint="default"/>
      </w:rPr>
    </w:lvl>
    <w:lvl w:ilvl="2">
      <w:start w:val="1"/>
      <w:numFmt w:val="upperLetter"/>
      <w:lvlText w:val="%3)"/>
      <w:lvlJc w:val="left"/>
      <w:pPr>
        <w:tabs>
          <w:tab w:val="num" w:pos="1021"/>
        </w:tabs>
        <w:ind w:left="1021" w:hanging="341"/>
      </w:pPr>
      <w:rPr>
        <w:rFonts w:hint="default"/>
      </w:rPr>
    </w:lvl>
    <w:lvl w:ilvl="3">
      <w:start w:val="1"/>
      <w:numFmt w:val="upperLetter"/>
      <w:lvlText w:val="%4)"/>
      <w:lvlJc w:val="left"/>
      <w:pPr>
        <w:tabs>
          <w:tab w:val="num" w:pos="1361"/>
        </w:tabs>
        <w:ind w:left="1361"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FDE20F7"/>
    <w:multiLevelType w:val="multilevel"/>
    <w:tmpl w:val="2EB4F93C"/>
    <w:lvl w:ilvl="0">
      <w:start w:val="1"/>
      <w:numFmt w:val="decimal"/>
      <w:pStyle w:val="Liststycke"/>
      <w:lvlText w:val="%1."/>
      <w:lvlJc w:val="left"/>
      <w:pPr>
        <w:tabs>
          <w:tab w:val="num" w:pos="340"/>
        </w:tabs>
        <w:ind w:left="340" w:hanging="34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7" w15:restartNumberingAfterBreak="0">
    <w:nsid w:val="35BF30CA"/>
    <w:multiLevelType w:val="multilevel"/>
    <w:tmpl w:val="614067E4"/>
    <w:lvl w:ilvl="0">
      <w:start w:val="1"/>
      <w:numFmt w:val="decimal"/>
      <w:pStyle w:val="Bulletpointnumber"/>
      <w:lvlText w:val="%1."/>
      <w:lvlJc w:val="left"/>
      <w:pPr>
        <w:tabs>
          <w:tab w:val="num" w:pos="340"/>
        </w:tabs>
        <w:ind w:left="340" w:hanging="340"/>
      </w:pPr>
      <w:rPr>
        <w:rFonts w:hint="default"/>
      </w:rPr>
    </w:lvl>
    <w:lvl w:ilvl="1">
      <w:start w:val="1"/>
      <w:numFmt w:val="decimal"/>
      <w:lvlText w:val="%2."/>
      <w:lvlJc w:val="left"/>
      <w:pPr>
        <w:tabs>
          <w:tab w:val="num" w:pos="680"/>
        </w:tabs>
        <w:ind w:left="680" w:hanging="340"/>
      </w:pPr>
      <w:rPr>
        <w:rFonts w:hint="default"/>
      </w:rPr>
    </w:lvl>
    <w:lvl w:ilvl="2">
      <w:start w:val="1"/>
      <w:numFmt w:val="decimal"/>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7475686"/>
    <w:multiLevelType w:val="multilevel"/>
    <w:tmpl w:val="C7EC1F06"/>
    <w:lvl w:ilvl="0">
      <w:start w:val="1"/>
      <w:numFmt w:val="lowerRoman"/>
      <w:pStyle w:val="Bulletpointi"/>
      <w:lvlText w:val="%1)"/>
      <w:lvlJc w:val="left"/>
      <w:pPr>
        <w:tabs>
          <w:tab w:val="num" w:pos="340"/>
        </w:tabs>
        <w:ind w:left="340" w:hanging="340"/>
      </w:pPr>
      <w:rPr>
        <w:rFonts w:hint="default"/>
      </w:rPr>
    </w:lvl>
    <w:lvl w:ilvl="1">
      <w:start w:val="1"/>
      <w:numFmt w:val="lowerRoman"/>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lowerRoman"/>
      <w:lvlText w:val="%4)"/>
      <w:lvlJc w:val="left"/>
      <w:pPr>
        <w:tabs>
          <w:tab w:val="num" w:pos="1361"/>
        </w:tabs>
        <w:ind w:left="1361"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60F4DCC"/>
    <w:multiLevelType w:val="multilevel"/>
    <w:tmpl w:val="6CE64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96B1D71"/>
    <w:multiLevelType w:val="multilevel"/>
    <w:tmpl w:val="B1B863D6"/>
    <w:lvl w:ilvl="0">
      <w:start w:val="1"/>
      <w:numFmt w:val="decimal"/>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7E33F88"/>
    <w:multiLevelType w:val="hybridMultilevel"/>
    <w:tmpl w:val="C7F0D3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680850B4"/>
    <w:multiLevelType w:val="hybridMultilevel"/>
    <w:tmpl w:val="891A3AA8"/>
    <w:lvl w:ilvl="0" w:tplc="85AEF288">
      <w:start w:val="1"/>
      <w:numFmt w:val="decimal"/>
      <w:lvlText w:v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94A5632"/>
    <w:multiLevelType w:val="multilevel"/>
    <w:tmpl w:val="39944720"/>
    <w:lvl w:ilvl="0">
      <w:start w:val="1"/>
      <w:numFmt w:val="decimal"/>
      <w:pStyle w:val="MinutesHeading3"/>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56049035">
    <w:abstractNumId w:val="22"/>
  </w:num>
  <w:num w:numId="2" w16cid:durableId="336469863">
    <w:abstractNumId w:val="23"/>
  </w:num>
  <w:num w:numId="3" w16cid:durableId="825829138">
    <w:abstractNumId w:val="21"/>
  </w:num>
  <w:num w:numId="4" w16cid:durableId="759915032">
    <w:abstractNumId w:val="20"/>
  </w:num>
  <w:num w:numId="5" w16cid:durableId="1359547258">
    <w:abstractNumId w:val="13"/>
  </w:num>
  <w:num w:numId="6" w16cid:durableId="204953546">
    <w:abstractNumId w:val="17"/>
  </w:num>
  <w:num w:numId="7" w16cid:durableId="2135827721">
    <w:abstractNumId w:val="12"/>
  </w:num>
  <w:num w:numId="8" w16cid:durableId="263196793">
    <w:abstractNumId w:val="18"/>
  </w:num>
  <w:num w:numId="9" w16cid:durableId="587735457">
    <w:abstractNumId w:val="10"/>
  </w:num>
  <w:num w:numId="10" w16cid:durableId="772021721">
    <w:abstractNumId w:val="14"/>
  </w:num>
  <w:num w:numId="11" w16cid:durableId="1729912247">
    <w:abstractNumId w:val="8"/>
  </w:num>
  <w:num w:numId="12" w16cid:durableId="2007048475">
    <w:abstractNumId w:val="3"/>
  </w:num>
  <w:num w:numId="13" w16cid:durableId="136531340">
    <w:abstractNumId w:val="2"/>
  </w:num>
  <w:num w:numId="14" w16cid:durableId="2126118">
    <w:abstractNumId w:val="1"/>
  </w:num>
  <w:num w:numId="15" w16cid:durableId="1839732628">
    <w:abstractNumId w:val="0"/>
  </w:num>
  <w:num w:numId="16" w16cid:durableId="913507649">
    <w:abstractNumId w:val="9"/>
  </w:num>
  <w:num w:numId="17" w16cid:durableId="131599337">
    <w:abstractNumId w:val="7"/>
  </w:num>
  <w:num w:numId="18" w16cid:durableId="1274752989">
    <w:abstractNumId w:val="6"/>
  </w:num>
  <w:num w:numId="19" w16cid:durableId="1577548956">
    <w:abstractNumId w:val="5"/>
  </w:num>
  <w:num w:numId="20" w16cid:durableId="473068518">
    <w:abstractNumId w:val="4"/>
  </w:num>
  <w:num w:numId="21" w16cid:durableId="1829126281">
    <w:abstractNumId w:val="19"/>
  </w:num>
  <w:num w:numId="22" w16cid:durableId="220673729">
    <w:abstractNumId w:val="16"/>
  </w:num>
  <w:num w:numId="23" w16cid:durableId="1009021951">
    <w:abstractNumId w:val="11"/>
  </w:num>
  <w:num w:numId="24" w16cid:durableId="14832785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985"/>
    <w:rsid w:val="000029B9"/>
    <w:rsid w:val="00044863"/>
    <w:rsid w:val="00044CD4"/>
    <w:rsid w:val="00061E95"/>
    <w:rsid w:val="000736C5"/>
    <w:rsid w:val="00082B33"/>
    <w:rsid w:val="000B32D8"/>
    <w:rsid w:val="000F5252"/>
    <w:rsid w:val="00104133"/>
    <w:rsid w:val="001167CC"/>
    <w:rsid w:val="001547BD"/>
    <w:rsid w:val="00164AD6"/>
    <w:rsid w:val="00180035"/>
    <w:rsid w:val="00181E33"/>
    <w:rsid w:val="0018606F"/>
    <w:rsid w:val="001872FC"/>
    <w:rsid w:val="00191CDC"/>
    <w:rsid w:val="001D17BE"/>
    <w:rsid w:val="001D55A9"/>
    <w:rsid w:val="001F5D1D"/>
    <w:rsid w:val="00201F26"/>
    <w:rsid w:val="00214A56"/>
    <w:rsid w:val="002234A8"/>
    <w:rsid w:val="002D6813"/>
    <w:rsid w:val="002F3BED"/>
    <w:rsid w:val="00337706"/>
    <w:rsid w:val="00343AB1"/>
    <w:rsid w:val="00386ADE"/>
    <w:rsid w:val="00392C0D"/>
    <w:rsid w:val="003A7686"/>
    <w:rsid w:val="003D2C98"/>
    <w:rsid w:val="003D4201"/>
    <w:rsid w:val="004273E6"/>
    <w:rsid w:val="00435C87"/>
    <w:rsid w:val="00441920"/>
    <w:rsid w:val="00452DF0"/>
    <w:rsid w:val="004B5646"/>
    <w:rsid w:val="004C5061"/>
    <w:rsid w:val="004F6331"/>
    <w:rsid w:val="005306D6"/>
    <w:rsid w:val="005438AC"/>
    <w:rsid w:val="00571640"/>
    <w:rsid w:val="005758C3"/>
    <w:rsid w:val="005A2735"/>
    <w:rsid w:val="005B73A0"/>
    <w:rsid w:val="006554CA"/>
    <w:rsid w:val="006604CD"/>
    <w:rsid w:val="0067232D"/>
    <w:rsid w:val="00684161"/>
    <w:rsid w:val="00684B31"/>
    <w:rsid w:val="00685985"/>
    <w:rsid w:val="006A3CA3"/>
    <w:rsid w:val="006B1552"/>
    <w:rsid w:val="006B187A"/>
    <w:rsid w:val="006D1B53"/>
    <w:rsid w:val="006D63F5"/>
    <w:rsid w:val="00733681"/>
    <w:rsid w:val="00794CAB"/>
    <w:rsid w:val="007C1F51"/>
    <w:rsid w:val="00834826"/>
    <w:rsid w:val="008638FB"/>
    <w:rsid w:val="0087106B"/>
    <w:rsid w:val="00893B95"/>
    <w:rsid w:val="008A71F4"/>
    <w:rsid w:val="008B54A7"/>
    <w:rsid w:val="008C12DF"/>
    <w:rsid w:val="008D44FE"/>
    <w:rsid w:val="009039BE"/>
    <w:rsid w:val="00904086"/>
    <w:rsid w:val="00916A5B"/>
    <w:rsid w:val="00925707"/>
    <w:rsid w:val="009441E8"/>
    <w:rsid w:val="009D5439"/>
    <w:rsid w:val="009D6B79"/>
    <w:rsid w:val="009E6F38"/>
    <w:rsid w:val="00A10BF0"/>
    <w:rsid w:val="00A27BF5"/>
    <w:rsid w:val="00A70CB3"/>
    <w:rsid w:val="00AA0EDE"/>
    <w:rsid w:val="00AB380E"/>
    <w:rsid w:val="00AE2FEC"/>
    <w:rsid w:val="00AE6BE5"/>
    <w:rsid w:val="00AE744F"/>
    <w:rsid w:val="00B22616"/>
    <w:rsid w:val="00B43809"/>
    <w:rsid w:val="00B504B8"/>
    <w:rsid w:val="00B9052C"/>
    <w:rsid w:val="00B92ADF"/>
    <w:rsid w:val="00B9574F"/>
    <w:rsid w:val="00BA3BA8"/>
    <w:rsid w:val="00BB4858"/>
    <w:rsid w:val="00BC414D"/>
    <w:rsid w:val="00BF3B4F"/>
    <w:rsid w:val="00C5218A"/>
    <w:rsid w:val="00C837FC"/>
    <w:rsid w:val="00C92A61"/>
    <w:rsid w:val="00CA14BC"/>
    <w:rsid w:val="00CA15F2"/>
    <w:rsid w:val="00CA1E76"/>
    <w:rsid w:val="00CA1FD3"/>
    <w:rsid w:val="00CC14E6"/>
    <w:rsid w:val="00CD0881"/>
    <w:rsid w:val="00CE1CDC"/>
    <w:rsid w:val="00D03A26"/>
    <w:rsid w:val="00D101A8"/>
    <w:rsid w:val="00D37383"/>
    <w:rsid w:val="00D40237"/>
    <w:rsid w:val="00D4227A"/>
    <w:rsid w:val="00D44F7F"/>
    <w:rsid w:val="00D50406"/>
    <w:rsid w:val="00D52E91"/>
    <w:rsid w:val="00D6258F"/>
    <w:rsid w:val="00D671C2"/>
    <w:rsid w:val="00D74262"/>
    <w:rsid w:val="00DB0C6B"/>
    <w:rsid w:val="00DE215C"/>
    <w:rsid w:val="00DE572C"/>
    <w:rsid w:val="00DF009F"/>
    <w:rsid w:val="00E114C5"/>
    <w:rsid w:val="00E12905"/>
    <w:rsid w:val="00E257B0"/>
    <w:rsid w:val="00E531D4"/>
    <w:rsid w:val="00E57FD4"/>
    <w:rsid w:val="00E7192A"/>
    <w:rsid w:val="00E926D6"/>
    <w:rsid w:val="00EB228B"/>
    <w:rsid w:val="00EC7179"/>
    <w:rsid w:val="00ED6DBC"/>
    <w:rsid w:val="00EF2EB7"/>
    <w:rsid w:val="00F12AD0"/>
    <w:rsid w:val="00F14D40"/>
    <w:rsid w:val="00F25AD8"/>
    <w:rsid w:val="00FA657D"/>
    <w:rsid w:val="00FB460F"/>
    <w:rsid w:val="00FC2C72"/>
    <w:rsid w:val="00FD11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52148"/>
  <w15:docId w15:val="{D0EAC922-0AD5-47A9-8304-51E544A4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1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qFormat="1"/>
    <w:lsdException w:name="Emphasis"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0" w:qFormat="1"/>
    <w:lsdException w:name="Intense Quote" w:uiPriority="3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qFormat="1"/>
    <w:lsdException w:name="Intense Emphasis" w:uiPriority="22" w:qFormat="1"/>
    <w:lsdException w:name="Subtle Reference" w:uiPriority="32" w:qFormat="1"/>
    <w:lsdException w:name="Intense Reference" w:uiPriority="33" w:qFormat="1"/>
    <w:lsdException w:name="Book Title" w:uiPriority="34"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9052C"/>
    <w:pPr>
      <w:spacing w:before="240" w:after="0" w:line="240" w:lineRule="auto"/>
    </w:pPr>
    <w:rPr>
      <w:rFonts w:ascii="Calibri" w:hAnsi="Calibri"/>
    </w:rPr>
  </w:style>
  <w:style w:type="paragraph" w:styleId="Rubrik1">
    <w:name w:val="heading 1"/>
    <w:basedOn w:val="Normal"/>
    <w:next w:val="Normal"/>
    <w:link w:val="Rubrik1Char"/>
    <w:uiPriority w:val="1"/>
    <w:qFormat/>
    <w:rsid w:val="002234A8"/>
    <w:pPr>
      <w:keepNext/>
      <w:keepLines/>
      <w:spacing w:before="480"/>
      <w:outlineLvl w:val="0"/>
    </w:pPr>
    <w:rPr>
      <w:rFonts w:eastAsiaTheme="majorEastAsia" w:cstheme="majorBidi"/>
      <w:b/>
      <w:bCs/>
      <w:caps/>
      <w:sz w:val="24"/>
      <w:szCs w:val="28"/>
    </w:rPr>
  </w:style>
  <w:style w:type="paragraph" w:styleId="Rubrik2">
    <w:name w:val="heading 2"/>
    <w:basedOn w:val="Rubrik1"/>
    <w:next w:val="Normal"/>
    <w:link w:val="Rubrik2Char"/>
    <w:uiPriority w:val="10"/>
    <w:qFormat/>
    <w:rsid w:val="002234A8"/>
    <w:pPr>
      <w:spacing w:before="200"/>
      <w:outlineLvl w:val="1"/>
    </w:pPr>
    <w:rPr>
      <w:bCs w:val="0"/>
      <w:caps w:val="0"/>
      <w:sz w:val="22"/>
      <w:szCs w:val="26"/>
    </w:rPr>
  </w:style>
  <w:style w:type="paragraph" w:styleId="Rubrik3">
    <w:name w:val="heading 3"/>
    <w:basedOn w:val="Normal"/>
    <w:next w:val="Normal"/>
    <w:link w:val="Rubrik3Char"/>
    <w:uiPriority w:val="10"/>
    <w:unhideWhenUsed/>
    <w:qFormat/>
    <w:rsid w:val="002234A8"/>
    <w:pPr>
      <w:keepNext/>
      <w:keepLines/>
      <w:spacing w:before="200"/>
      <w:outlineLvl w:val="2"/>
    </w:pPr>
    <w:rPr>
      <w:rFonts w:eastAsiaTheme="majorEastAsia" w:cstheme="majorBidi"/>
      <w:bCs/>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Notetext">
    <w:name w:val="Note text"/>
    <w:uiPriority w:val="1"/>
    <w:qFormat/>
    <w:rsid w:val="00B9052C"/>
    <w:rPr>
      <w:i/>
      <w:sz w:val="18"/>
      <w:lang w:val="sv-SE"/>
    </w:rPr>
  </w:style>
  <w:style w:type="character" w:customStyle="1" w:styleId="Rubrik1Char">
    <w:name w:val="Rubrik 1 Char"/>
    <w:basedOn w:val="Standardstycketeckensnitt"/>
    <w:link w:val="Rubrik1"/>
    <w:uiPriority w:val="1"/>
    <w:rsid w:val="00337706"/>
    <w:rPr>
      <w:rFonts w:ascii="Calibri" w:eastAsiaTheme="majorEastAsia" w:hAnsi="Calibri" w:cstheme="majorBidi"/>
      <w:b/>
      <w:bCs/>
      <w:caps/>
      <w:sz w:val="24"/>
      <w:szCs w:val="28"/>
    </w:rPr>
  </w:style>
  <w:style w:type="paragraph" w:customStyle="1" w:styleId="Heading1English">
    <w:name w:val="Heading 1 English"/>
    <w:basedOn w:val="Rubrik1"/>
    <w:next w:val="Normal"/>
    <w:qFormat/>
    <w:rsid w:val="00685985"/>
    <w:pPr>
      <w:spacing w:before="0"/>
    </w:pPr>
    <w:rPr>
      <w:i/>
    </w:rPr>
  </w:style>
  <w:style w:type="character" w:customStyle="1" w:styleId="Rubrik2Char">
    <w:name w:val="Rubrik 2 Char"/>
    <w:basedOn w:val="Standardstycketeckensnitt"/>
    <w:link w:val="Rubrik2"/>
    <w:uiPriority w:val="10"/>
    <w:rsid w:val="00337706"/>
    <w:rPr>
      <w:rFonts w:ascii="Calibri" w:eastAsiaTheme="majorEastAsia" w:hAnsi="Calibri" w:cstheme="majorBidi"/>
      <w:b/>
      <w:szCs w:val="26"/>
    </w:rPr>
  </w:style>
  <w:style w:type="paragraph" w:customStyle="1" w:styleId="Heading2English">
    <w:name w:val="Heading 2 English"/>
    <w:basedOn w:val="Rubrik2"/>
    <w:next w:val="Normal"/>
    <w:qFormat/>
    <w:rsid w:val="002234A8"/>
    <w:pPr>
      <w:spacing w:before="0"/>
    </w:pPr>
    <w:rPr>
      <w:i/>
      <w:sz w:val="20"/>
    </w:rPr>
  </w:style>
  <w:style w:type="character" w:customStyle="1" w:styleId="Rubrik3Char">
    <w:name w:val="Rubrik 3 Char"/>
    <w:basedOn w:val="Standardstycketeckensnitt"/>
    <w:link w:val="Rubrik3"/>
    <w:uiPriority w:val="10"/>
    <w:rsid w:val="00337706"/>
    <w:rPr>
      <w:rFonts w:ascii="Calibri" w:eastAsiaTheme="majorEastAsia" w:hAnsi="Calibri" w:cstheme="majorBidi"/>
      <w:bCs/>
      <w:i/>
    </w:rPr>
  </w:style>
  <w:style w:type="paragraph" w:customStyle="1" w:styleId="NormalEnglish">
    <w:name w:val="Normal English"/>
    <w:basedOn w:val="Normal"/>
    <w:qFormat/>
    <w:rsid w:val="002234A8"/>
    <w:pPr>
      <w:spacing w:before="0"/>
    </w:pPr>
    <w:rPr>
      <w:i/>
      <w:sz w:val="20"/>
    </w:rPr>
  </w:style>
  <w:style w:type="paragraph" w:customStyle="1" w:styleId="MinutesHeading1">
    <w:name w:val="Minutes Heading 1"/>
    <w:basedOn w:val="Rubrik1"/>
    <w:next w:val="Normal"/>
    <w:qFormat/>
    <w:rsid w:val="00A27BF5"/>
    <w:pPr>
      <w:ind w:left="4820"/>
    </w:pPr>
    <w:rPr>
      <w:b w:val="0"/>
      <w:caps w:val="0"/>
      <w:sz w:val="22"/>
    </w:rPr>
  </w:style>
  <w:style w:type="paragraph" w:customStyle="1" w:styleId="MinutesHeading1English">
    <w:name w:val="Minutes Heading1 English"/>
    <w:basedOn w:val="MinutesHeading1"/>
    <w:next w:val="Normal"/>
    <w:qFormat/>
    <w:rsid w:val="00A27BF5"/>
    <w:pPr>
      <w:spacing w:before="0"/>
    </w:pPr>
    <w:rPr>
      <w:i/>
      <w:sz w:val="20"/>
    </w:rPr>
  </w:style>
  <w:style w:type="paragraph" w:customStyle="1" w:styleId="MinutesHeading2">
    <w:name w:val="Minutes Heading 2"/>
    <w:basedOn w:val="Rubrik2"/>
    <w:next w:val="Normal"/>
    <w:qFormat/>
    <w:rsid w:val="00191CDC"/>
    <w:rPr>
      <w:b w:val="0"/>
      <w:u w:val="single"/>
    </w:rPr>
  </w:style>
  <w:style w:type="paragraph" w:customStyle="1" w:styleId="MinutesHeading2English">
    <w:name w:val="Minutes Heading 2 English"/>
    <w:basedOn w:val="Heading2English"/>
    <w:next w:val="Normal"/>
    <w:qFormat/>
    <w:rsid w:val="00191CDC"/>
    <w:rPr>
      <w:b w:val="0"/>
      <w:u w:val="single"/>
    </w:rPr>
  </w:style>
  <w:style w:type="paragraph" w:customStyle="1" w:styleId="MinutesHeading3">
    <w:name w:val="Minutes Heading 3"/>
    <w:basedOn w:val="Rubrik3"/>
    <w:next w:val="Normal"/>
    <w:qFormat/>
    <w:rsid w:val="005438AC"/>
    <w:pPr>
      <w:numPr>
        <w:numId w:val="2"/>
      </w:numPr>
      <w:spacing w:before="480"/>
    </w:pPr>
    <w:rPr>
      <w:i w:val="0"/>
    </w:rPr>
  </w:style>
  <w:style w:type="paragraph" w:customStyle="1" w:styleId="Style1">
    <w:name w:val="Style1"/>
    <w:basedOn w:val="Rubrik1"/>
    <w:rsid w:val="00392C0D"/>
    <w:pPr>
      <w:spacing w:before="0"/>
    </w:pPr>
  </w:style>
  <w:style w:type="paragraph" w:customStyle="1" w:styleId="Heading3English">
    <w:name w:val="Heading 3 English"/>
    <w:basedOn w:val="Rubrik3"/>
    <w:next w:val="Normal"/>
    <w:qFormat/>
    <w:rsid w:val="002234A8"/>
    <w:pPr>
      <w:spacing w:before="0"/>
    </w:pPr>
    <w:rPr>
      <w:sz w:val="20"/>
    </w:rPr>
  </w:style>
  <w:style w:type="paragraph" w:customStyle="1" w:styleId="Textbody">
    <w:name w:val="Text body"/>
    <w:basedOn w:val="Normal"/>
    <w:rsid w:val="00CC14E6"/>
    <w:pPr>
      <w:widowControl w:val="0"/>
      <w:suppressAutoHyphens/>
      <w:spacing w:before="0" w:after="283" w:line="276" w:lineRule="auto"/>
    </w:pPr>
    <w:rPr>
      <w:rFonts w:eastAsia="Times New Roman" w:cs="Times New Roman"/>
      <w:lang w:eastAsia="zh-CN" w:bidi="hi-IN"/>
    </w:rPr>
  </w:style>
  <w:style w:type="paragraph" w:styleId="Liststycke">
    <w:name w:val="List Paragraph"/>
    <w:basedOn w:val="Normal"/>
    <w:uiPriority w:val="35"/>
    <w:qFormat/>
    <w:rsid w:val="00BF3B4F"/>
    <w:pPr>
      <w:numPr>
        <w:numId w:val="22"/>
      </w:numPr>
      <w:contextualSpacing/>
    </w:pPr>
  </w:style>
  <w:style w:type="paragraph" w:customStyle="1" w:styleId="Bulletpointnumber">
    <w:name w:val="Bullet point number"/>
    <w:basedOn w:val="Liststycke"/>
    <w:qFormat/>
    <w:rsid w:val="008C12DF"/>
    <w:pPr>
      <w:numPr>
        <w:numId w:val="6"/>
      </w:numPr>
      <w:contextualSpacing w:val="0"/>
    </w:pPr>
  </w:style>
  <w:style w:type="paragraph" w:customStyle="1" w:styleId="Bulletpointa">
    <w:name w:val="Bullet point a"/>
    <w:basedOn w:val="Liststycke"/>
    <w:qFormat/>
    <w:rsid w:val="008C12DF"/>
    <w:pPr>
      <w:numPr>
        <w:numId w:val="7"/>
      </w:numPr>
      <w:contextualSpacing w:val="0"/>
    </w:pPr>
  </w:style>
  <w:style w:type="paragraph" w:customStyle="1" w:styleId="Bulletpointi">
    <w:name w:val="Bullet point i"/>
    <w:basedOn w:val="Liststycke"/>
    <w:qFormat/>
    <w:rsid w:val="008C12DF"/>
    <w:pPr>
      <w:numPr>
        <w:numId w:val="8"/>
      </w:numPr>
      <w:contextualSpacing w:val="0"/>
    </w:pPr>
  </w:style>
  <w:style w:type="paragraph" w:customStyle="1" w:styleId="Bulletpointbullet">
    <w:name w:val="Bullet point bullet"/>
    <w:basedOn w:val="Liststycke"/>
    <w:qFormat/>
    <w:rsid w:val="008C12DF"/>
    <w:pPr>
      <w:numPr>
        <w:numId w:val="9"/>
      </w:numPr>
      <w:contextualSpacing w:val="0"/>
    </w:pPr>
  </w:style>
  <w:style w:type="paragraph" w:customStyle="1" w:styleId="Adressflt">
    <w:name w:val="Adressfält"/>
    <w:basedOn w:val="Textbody"/>
    <w:qFormat/>
    <w:rsid w:val="008C12DF"/>
    <w:pPr>
      <w:spacing w:after="0"/>
      <w:ind w:left="5102"/>
    </w:pPr>
  </w:style>
  <w:style w:type="paragraph" w:customStyle="1" w:styleId="NormalEnglishIndent">
    <w:name w:val="Normal English Indent"/>
    <w:basedOn w:val="NormalEnglish"/>
    <w:qFormat/>
    <w:rsid w:val="00191CDC"/>
    <w:pPr>
      <w:ind w:left="340"/>
    </w:pPr>
  </w:style>
  <w:style w:type="paragraph" w:styleId="Numreradlista">
    <w:name w:val="List Number"/>
    <w:basedOn w:val="Normal"/>
    <w:uiPriority w:val="99"/>
    <w:semiHidden/>
    <w:unhideWhenUsed/>
    <w:rsid w:val="00BF3B4F"/>
    <w:pPr>
      <w:numPr>
        <w:numId w:val="11"/>
      </w:numPr>
      <w:ind w:left="567" w:hanging="567"/>
      <w:contextualSpacing/>
    </w:pPr>
  </w:style>
  <w:style w:type="paragraph" w:customStyle="1" w:styleId="Bulletpointuppera">
    <w:name w:val="Bullet point upper a"/>
    <w:basedOn w:val="Bulletpointa"/>
    <w:qFormat/>
    <w:rsid w:val="000029B9"/>
    <w:pPr>
      <w:numPr>
        <w:numId w:val="24"/>
      </w:numPr>
    </w:pPr>
  </w:style>
  <w:style w:type="paragraph" w:styleId="Normaltindrag">
    <w:name w:val="Normal Indent"/>
    <w:basedOn w:val="Normal"/>
    <w:uiPriority w:val="98"/>
    <w:rsid w:val="0087106B"/>
    <w:pPr>
      <w:ind w:left="340"/>
    </w:pPr>
  </w:style>
  <w:style w:type="paragraph" w:styleId="Ingetavstnd">
    <w:name w:val="No Spacing"/>
    <w:uiPriority w:val="2"/>
    <w:qFormat/>
    <w:rsid w:val="00E257B0"/>
    <w:pPr>
      <w:spacing w:after="0" w:line="240" w:lineRule="auto"/>
    </w:pPr>
    <w:rPr>
      <w:rFonts w:ascii="Calibri" w:hAnsi="Calibri"/>
    </w:rPr>
  </w:style>
  <w:style w:type="paragraph" w:customStyle="1" w:styleId="Rubrik1Center">
    <w:name w:val="Rubrik 1 Center"/>
    <w:basedOn w:val="Rubrik1"/>
    <w:uiPriority w:val="1"/>
    <w:qFormat/>
    <w:rsid w:val="005B73A0"/>
    <w:pPr>
      <w:jc w:val="center"/>
    </w:pPr>
  </w:style>
  <w:style w:type="paragraph" w:customStyle="1" w:styleId="Heading1EnglishCenter">
    <w:name w:val="Heading 1 English Center"/>
    <w:basedOn w:val="Heading1English"/>
    <w:uiPriority w:val="1"/>
    <w:qFormat/>
    <w:rsid w:val="005B73A0"/>
    <w:pPr>
      <w:jc w:val="center"/>
    </w:pPr>
  </w:style>
  <w:style w:type="paragraph" w:customStyle="1" w:styleId="Rubrik2Center">
    <w:name w:val="Rubrik 2 Center"/>
    <w:basedOn w:val="Rubrik2"/>
    <w:uiPriority w:val="1"/>
    <w:qFormat/>
    <w:rsid w:val="005B73A0"/>
    <w:pPr>
      <w:jc w:val="center"/>
    </w:pPr>
  </w:style>
  <w:style w:type="paragraph" w:customStyle="1" w:styleId="Heading2EnglishCenter">
    <w:name w:val="Heading 2 English Center"/>
    <w:basedOn w:val="Heading2English"/>
    <w:uiPriority w:val="1"/>
    <w:qFormat/>
    <w:rsid w:val="005B73A0"/>
    <w:pPr>
      <w:jc w:val="center"/>
    </w:pPr>
  </w:style>
  <w:style w:type="paragraph" w:customStyle="1" w:styleId="Rubrik3Center">
    <w:name w:val="Rubrik 3 Center"/>
    <w:basedOn w:val="Rubrik3"/>
    <w:uiPriority w:val="1"/>
    <w:qFormat/>
    <w:rsid w:val="005B73A0"/>
    <w:pPr>
      <w:jc w:val="center"/>
    </w:pPr>
  </w:style>
  <w:style w:type="paragraph" w:customStyle="1" w:styleId="Heading3EnglishCenter">
    <w:name w:val="Heading 3 English Center"/>
    <w:basedOn w:val="Heading3English"/>
    <w:uiPriority w:val="1"/>
    <w:qFormat/>
    <w:rsid w:val="005B73A0"/>
    <w:pPr>
      <w:jc w:val="center"/>
    </w:pPr>
  </w:style>
  <w:style w:type="paragraph" w:customStyle="1" w:styleId="NormalCenter">
    <w:name w:val="Normal Center"/>
    <w:basedOn w:val="Normal"/>
    <w:uiPriority w:val="1"/>
    <w:qFormat/>
    <w:rsid w:val="005B73A0"/>
    <w:pPr>
      <w:jc w:val="center"/>
    </w:pPr>
  </w:style>
  <w:style w:type="paragraph" w:customStyle="1" w:styleId="NormalEnglishCenter">
    <w:name w:val="Normal English Center"/>
    <w:basedOn w:val="NormalEnglish"/>
    <w:uiPriority w:val="1"/>
    <w:qFormat/>
    <w:rsid w:val="00AB380E"/>
    <w:pPr>
      <w:jc w:val="center"/>
    </w:pPr>
  </w:style>
  <w:style w:type="paragraph" w:styleId="Ballongtext">
    <w:name w:val="Balloon Text"/>
    <w:basedOn w:val="Normal"/>
    <w:link w:val="BallongtextChar"/>
    <w:uiPriority w:val="99"/>
    <w:semiHidden/>
    <w:unhideWhenUsed/>
    <w:rsid w:val="005306D6"/>
    <w:pPr>
      <w:spacing w:before="0"/>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5306D6"/>
    <w:rPr>
      <w:rFonts w:ascii="Times New Roman" w:hAnsi="Times New Roman" w:cs="Times New Roman"/>
      <w:sz w:val="18"/>
      <w:szCs w:val="18"/>
    </w:rPr>
  </w:style>
  <w:style w:type="paragraph" w:styleId="Sidhuvud">
    <w:name w:val="header"/>
    <w:basedOn w:val="Normal"/>
    <w:link w:val="SidhuvudChar"/>
    <w:uiPriority w:val="99"/>
    <w:unhideWhenUsed/>
    <w:rsid w:val="00D101A8"/>
    <w:pPr>
      <w:tabs>
        <w:tab w:val="center" w:pos="4536"/>
        <w:tab w:val="right" w:pos="9072"/>
      </w:tabs>
      <w:spacing w:before="0"/>
    </w:pPr>
  </w:style>
  <w:style w:type="character" w:customStyle="1" w:styleId="SidhuvudChar">
    <w:name w:val="Sidhuvud Char"/>
    <w:basedOn w:val="Standardstycketeckensnitt"/>
    <w:link w:val="Sidhuvud"/>
    <w:uiPriority w:val="99"/>
    <w:rsid w:val="00D101A8"/>
    <w:rPr>
      <w:rFonts w:ascii="Calibri" w:hAnsi="Calibri"/>
    </w:rPr>
  </w:style>
  <w:style w:type="paragraph" w:styleId="Sidfot">
    <w:name w:val="footer"/>
    <w:basedOn w:val="Normal"/>
    <w:link w:val="SidfotChar"/>
    <w:uiPriority w:val="99"/>
    <w:unhideWhenUsed/>
    <w:rsid w:val="00D101A8"/>
    <w:pPr>
      <w:tabs>
        <w:tab w:val="center" w:pos="4536"/>
        <w:tab w:val="right" w:pos="9072"/>
      </w:tabs>
      <w:spacing w:before="0"/>
    </w:pPr>
  </w:style>
  <w:style w:type="character" w:customStyle="1" w:styleId="SidfotChar">
    <w:name w:val="Sidfot Char"/>
    <w:basedOn w:val="Standardstycketeckensnitt"/>
    <w:link w:val="Sidfot"/>
    <w:uiPriority w:val="99"/>
    <w:rsid w:val="00D101A8"/>
    <w:rPr>
      <w:rFonts w:ascii="Calibri" w:hAnsi="Calibri"/>
    </w:rPr>
  </w:style>
  <w:style w:type="character" w:styleId="Kommentarsreferens">
    <w:name w:val="annotation reference"/>
    <w:basedOn w:val="Standardstycketeckensnitt"/>
    <w:uiPriority w:val="99"/>
    <w:semiHidden/>
    <w:unhideWhenUsed/>
    <w:rsid w:val="00D101A8"/>
    <w:rPr>
      <w:sz w:val="16"/>
      <w:szCs w:val="16"/>
    </w:rPr>
  </w:style>
  <w:style w:type="paragraph" w:styleId="Kommentarer">
    <w:name w:val="annotation text"/>
    <w:basedOn w:val="Normal"/>
    <w:link w:val="KommentarerChar"/>
    <w:uiPriority w:val="99"/>
    <w:semiHidden/>
    <w:unhideWhenUsed/>
    <w:rsid w:val="00D101A8"/>
    <w:rPr>
      <w:sz w:val="20"/>
      <w:szCs w:val="20"/>
    </w:rPr>
  </w:style>
  <w:style w:type="character" w:customStyle="1" w:styleId="KommentarerChar">
    <w:name w:val="Kommentarer Char"/>
    <w:basedOn w:val="Standardstycketeckensnitt"/>
    <w:link w:val="Kommentarer"/>
    <w:uiPriority w:val="99"/>
    <w:semiHidden/>
    <w:rsid w:val="00D101A8"/>
    <w:rPr>
      <w:rFonts w:ascii="Calibri" w:hAnsi="Calibri"/>
      <w:sz w:val="20"/>
      <w:szCs w:val="20"/>
    </w:rPr>
  </w:style>
  <w:style w:type="paragraph" w:styleId="Kommentarsmne">
    <w:name w:val="annotation subject"/>
    <w:basedOn w:val="Kommentarer"/>
    <w:next w:val="Kommentarer"/>
    <w:link w:val="KommentarsmneChar"/>
    <w:uiPriority w:val="99"/>
    <w:semiHidden/>
    <w:unhideWhenUsed/>
    <w:rsid w:val="00D101A8"/>
    <w:rPr>
      <w:b/>
      <w:bCs/>
    </w:rPr>
  </w:style>
  <w:style w:type="character" w:customStyle="1" w:styleId="KommentarsmneChar">
    <w:name w:val="Kommentarsämne Char"/>
    <w:basedOn w:val="KommentarerChar"/>
    <w:link w:val="Kommentarsmne"/>
    <w:uiPriority w:val="99"/>
    <w:semiHidden/>
    <w:rsid w:val="00D101A8"/>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33581">
      <w:bodyDiv w:val="1"/>
      <w:marLeft w:val="0"/>
      <w:marRight w:val="0"/>
      <w:marTop w:val="0"/>
      <w:marBottom w:val="0"/>
      <w:divBdr>
        <w:top w:val="none" w:sz="0" w:space="0" w:color="auto"/>
        <w:left w:val="none" w:sz="0" w:space="0" w:color="auto"/>
        <w:bottom w:val="none" w:sz="0" w:space="0" w:color="auto"/>
        <w:right w:val="none" w:sz="0" w:space="0" w:color="auto"/>
      </w:divBdr>
    </w:div>
    <w:div w:id="166586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7AA49799A66894795B2D157CFFA22C0" ma:contentTypeVersion="13" ma:contentTypeDescription="Skapa ett nytt dokument." ma:contentTypeScope="" ma:versionID="378bcb07c84ffe3ad398e5455d477a17">
  <xsd:schema xmlns:xsd="http://www.w3.org/2001/XMLSchema" xmlns:xs="http://www.w3.org/2001/XMLSchema" xmlns:p="http://schemas.microsoft.com/office/2006/metadata/properties" xmlns:ns2="9cb217a0-7f74-499f-9e79-17588c67a18b" xmlns:ns3="870a9671-ec28-41c2-ae96-bfcf57a43048" targetNamespace="http://schemas.microsoft.com/office/2006/metadata/properties" ma:root="true" ma:fieldsID="493ed913f7814a255e6aac6c506dac62" ns2:_="" ns3:_="">
    <xsd:import namespace="9cb217a0-7f74-499f-9e79-17588c67a18b"/>
    <xsd:import namespace="870a9671-ec28-41c2-ae96-bfcf57a430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217a0-7f74-499f-9e79-17588c67a1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3805ad96-8a06-46a3-a1bc-89aaa1b5af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0a9671-ec28-41c2-ae96-bfcf57a4304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99f6635-4dc0-47eb-807a-8f4e2c401f94}" ma:internalName="TaxCatchAll" ma:showField="CatchAllData" ma:web="870a9671-ec28-41c2-ae96-bfcf57a430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70a9671-ec28-41c2-ae96-bfcf57a43048" xsi:nil="true"/>
    <lcf76f155ced4ddcb4097134ff3c332f xmlns="9cb217a0-7f74-499f-9e79-17588c67a1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540CD7-3859-4D3A-AF86-47F22F4220F0}">
  <ds:schemaRefs>
    <ds:schemaRef ds:uri="http://schemas.openxmlformats.org/officeDocument/2006/bibliography"/>
  </ds:schemaRefs>
</ds:datastoreItem>
</file>

<file path=customXml/itemProps2.xml><?xml version="1.0" encoding="utf-8"?>
<ds:datastoreItem xmlns:ds="http://schemas.openxmlformats.org/officeDocument/2006/customXml" ds:itemID="{FA2D2121-4FF1-4C19-8D3B-ABCE260BC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217a0-7f74-499f-9e79-17588c67a18b"/>
    <ds:schemaRef ds:uri="870a9671-ec28-41c2-ae96-bfcf57a430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C137AE-18A2-49DC-B2CC-6A42202E87FE}">
  <ds:schemaRefs>
    <ds:schemaRef ds:uri="http://schemas.microsoft.com/sharepoint/v3/contenttype/forms"/>
  </ds:schemaRefs>
</ds:datastoreItem>
</file>

<file path=customXml/itemProps4.xml><?xml version="1.0" encoding="utf-8"?>
<ds:datastoreItem xmlns:ds="http://schemas.openxmlformats.org/officeDocument/2006/customXml" ds:itemID="{264E6266-9EB8-4C43-B360-A082F5B9FA06}">
  <ds:schemaRefs>
    <ds:schemaRef ds:uri="http://schemas.microsoft.com/office/2006/metadata/properties"/>
    <ds:schemaRef ds:uri="http://schemas.microsoft.com/office/infopath/2007/PartnerControls"/>
    <ds:schemaRef ds:uri="870a9671-ec28-41c2-ae96-bfcf57a43048"/>
    <ds:schemaRef ds:uri="9cb217a0-7f74-499f-9e79-17588c67a18b"/>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5563</Words>
  <Characters>29488</Characters>
  <Application>Microsoft Office Word</Application>
  <DocSecurity>0</DocSecurity>
  <Lines>245</Lines>
  <Paragraphs>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VQ Legal</dc:creator>
  <dc:description>Skapat med VQ Legal</dc:description>
  <cp:lastModifiedBy>Fred Bergström</cp:lastModifiedBy>
  <cp:revision>9</cp:revision>
  <cp:lastPrinted>2020-11-23T09:15:00Z</cp:lastPrinted>
  <dcterms:created xsi:type="dcterms:W3CDTF">2021-10-07T13:24:00Z</dcterms:created>
  <dcterms:modified xsi:type="dcterms:W3CDTF">2022-09-15T13:29:00Z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0x01010057AA49799A66894795B2D157CFFA22C0</vt:lpwstr>
  </property>
  <property fmtid="{D5CDD505-2E9C-101B-9397-08002B2CF9AE}" pid="3" name="MediaServiceImageTags">
    <vt:lpwstr/>
  </property>
</Properties>
</file>