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BAB6" w14:textId="189D53A9" w:rsidR="00870A59" w:rsidRPr="007A5E6D" w:rsidRDefault="00870A59" w:rsidP="001E7CF2">
      <w:pPr>
        <w:spacing w:before="240" w:line="288" w:lineRule="auto"/>
        <w:jc w:val="center"/>
        <w:rPr>
          <w:rFonts w:ascii="Arial" w:hAnsi="Arial" w:cs="Arial"/>
          <w:b/>
          <w:bCs/>
          <w:color w:val="000000"/>
          <w:sz w:val="20"/>
        </w:rPr>
      </w:pPr>
      <w:r w:rsidRPr="007A5E6D">
        <w:rPr>
          <w:rFonts w:ascii="Arial" w:hAnsi="Arial" w:cs="Arial"/>
          <w:b/>
          <w:bCs/>
          <w:color w:val="000000"/>
          <w:sz w:val="20"/>
        </w:rPr>
        <w:t>FULLSTÄNDIGA FÖRSLAG TILL BESLUT</w:t>
      </w:r>
      <w:r w:rsidR="00D32840">
        <w:rPr>
          <w:rFonts w:ascii="Arial" w:hAnsi="Arial" w:cs="Arial"/>
          <w:b/>
          <w:bCs/>
          <w:color w:val="000000"/>
          <w:sz w:val="20"/>
        </w:rPr>
        <w:t xml:space="preserve"> </w:t>
      </w:r>
      <w:r w:rsidR="00A117C1" w:rsidRPr="007A5E6D">
        <w:rPr>
          <w:rFonts w:ascii="Arial" w:hAnsi="Arial" w:cs="Arial"/>
          <w:b/>
          <w:bCs/>
          <w:color w:val="000000"/>
          <w:sz w:val="20"/>
        </w:rPr>
        <w:t>VID</w:t>
      </w:r>
      <w:r w:rsidR="00C35048">
        <w:rPr>
          <w:rFonts w:ascii="Arial" w:hAnsi="Arial" w:cs="Arial"/>
          <w:b/>
          <w:bCs/>
          <w:color w:val="000000"/>
          <w:sz w:val="20"/>
        </w:rPr>
        <w:t xml:space="preserve"> </w:t>
      </w:r>
      <w:r w:rsidR="00D32840">
        <w:rPr>
          <w:rFonts w:ascii="Arial" w:hAnsi="Arial" w:cs="Arial"/>
          <w:b/>
          <w:bCs/>
          <w:color w:val="000000"/>
          <w:sz w:val="20"/>
        </w:rPr>
        <w:t>EXTRA BOLAGSSTÄMMA</w:t>
      </w:r>
      <w:r w:rsidR="00A117C1" w:rsidRPr="007A5E6D">
        <w:rPr>
          <w:rFonts w:ascii="Arial" w:hAnsi="Arial" w:cs="Arial"/>
          <w:b/>
          <w:bCs/>
          <w:color w:val="000000"/>
          <w:sz w:val="20"/>
        </w:rPr>
        <w:t xml:space="preserve"> </w:t>
      </w:r>
      <w:r w:rsidR="0082056C" w:rsidRPr="007A5E6D">
        <w:rPr>
          <w:rFonts w:ascii="Arial" w:hAnsi="Arial" w:cs="Arial"/>
          <w:b/>
          <w:bCs/>
          <w:color w:val="000000"/>
          <w:sz w:val="20"/>
        </w:rPr>
        <w:t>I</w:t>
      </w:r>
      <w:r w:rsidRPr="007A5E6D">
        <w:rPr>
          <w:rFonts w:ascii="Arial" w:hAnsi="Arial" w:cs="Arial"/>
          <w:b/>
          <w:bCs/>
          <w:color w:val="000000"/>
          <w:sz w:val="20"/>
        </w:rPr>
        <w:t xml:space="preserve"> </w:t>
      </w:r>
      <w:r w:rsidR="00D32840">
        <w:rPr>
          <w:rFonts w:ascii="Arial" w:hAnsi="Arial" w:cs="Arial"/>
          <w:b/>
          <w:bCs/>
          <w:color w:val="000000"/>
          <w:sz w:val="20"/>
        </w:rPr>
        <w:t>FANTASMA GAMES</w:t>
      </w:r>
      <w:r w:rsidR="004134A5" w:rsidRPr="007A5E6D">
        <w:rPr>
          <w:rFonts w:ascii="Arial" w:hAnsi="Arial" w:cs="Arial"/>
          <w:b/>
          <w:bCs/>
          <w:color w:val="000000"/>
          <w:sz w:val="20"/>
        </w:rPr>
        <w:t xml:space="preserve"> </w:t>
      </w:r>
      <w:r w:rsidRPr="007A5E6D">
        <w:rPr>
          <w:rFonts w:ascii="Arial" w:hAnsi="Arial" w:cs="Arial"/>
          <w:b/>
          <w:bCs/>
          <w:color w:val="000000"/>
          <w:sz w:val="20"/>
        </w:rPr>
        <w:t>AB</w:t>
      </w:r>
      <w:r w:rsidR="007A5E6D" w:rsidRPr="007A5E6D">
        <w:rPr>
          <w:rFonts w:ascii="Arial" w:hAnsi="Arial" w:cs="Arial"/>
          <w:b/>
          <w:bCs/>
          <w:color w:val="000000"/>
          <w:sz w:val="20"/>
        </w:rPr>
        <w:t xml:space="preserve"> </w:t>
      </w:r>
      <w:r w:rsidRPr="007A5E6D">
        <w:rPr>
          <w:rFonts w:ascii="Arial" w:hAnsi="Arial" w:cs="Arial"/>
          <w:b/>
          <w:bCs/>
          <w:color w:val="000000"/>
          <w:sz w:val="20"/>
        </w:rPr>
        <w:t xml:space="preserve">(PUBL) DEN </w:t>
      </w:r>
      <w:r w:rsidR="00163B03">
        <w:rPr>
          <w:rFonts w:ascii="Arial" w:hAnsi="Arial" w:cs="Arial"/>
          <w:b/>
          <w:bCs/>
          <w:color w:val="000000"/>
          <w:sz w:val="20"/>
        </w:rPr>
        <w:t>30</w:t>
      </w:r>
      <w:r w:rsidR="0082056C" w:rsidRPr="007A5E6D">
        <w:rPr>
          <w:rFonts w:ascii="Arial" w:hAnsi="Arial" w:cs="Arial"/>
          <w:b/>
          <w:bCs/>
          <w:color w:val="000000"/>
          <w:sz w:val="20"/>
        </w:rPr>
        <w:t xml:space="preserve"> </w:t>
      </w:r>
      <w:r w:rsidR="00163B03">
        <w:rPr>
          <w:rFonts w:ascii="Arial" w:hAnsi="Arial" w:cs="Arial"/>
          <w:b/>
          <w:bCs/>
          <w:color w:val="000000"/>
          <w:sz w:val="20"/>
        </w:rPr>
        <w:t>SEPTEMBER</w:t>
      </w:r>
      <w:r w:rsidRPr="007A5E6D">
        <w:rPr>
          <w:rFonts w:ascii="Arial" w:hAnsi="Arial" w:cs="Arial"/>
          <w:b/>
          <w:bCs/>
          <w:color w:val="000000"/>
          <w:sz w:val="20"/>
        </w:rPr>
        <w:t xml:space="preserve"> 202</w:t>
      </w:r>
      <w:r w:rsidR="00163B03">
        <w:rPr>
          <w:rFonts w:ascii="Arial" w:hAnsi="Arial" w:cs="Arial"/>
          <w:b/>
          <w:bCs/>
          <w:color w:val="000000"/>
          <w:sz w:val="20"/>
        </w:rPr>
        <w:t>2</w:t>
      </w:r>
    </w:p>
    <w:p w14:paraId="5DF6C4BC" w14:textId="751612A0" w:rsidR="009A1799" w:rsidRPr="00654F35" w:rsidRDefault="00870A59" w:rsidP="00654F35">
      <w:pPr>
        <w:spacing w:before="240" w:line="240" w:lineRule="auto"/>
        <w:jc w:val="both"/>
        <w:rPr>
          <w:rStyle w:val="Stark"/>
          <w:rFonts w:ascii="Arial" w:hAnsi="Arial" w:cs="Arial"/>
          <w:b w:val="0"/>
          <w:bCs w:val="0"/>
          <w:i/>
          <w:iCs/>
          <w:color w:val="000000"/>
          <w:sz w:val="20"/>
        </w:rPr>
      </w:pPr>
      <w:r w:rsidRPr="007A5E6D">
        <w:rPr>
          <w:rFonts w:ascii="Arial" w:hAnsi="Arial" w:cs="Arial"/>
          <w:i/>
          <w:iCs/>
          <w:color w:val="000000"/>
          <w:sz w:val="20"/>
        </w:rPr>
        <w:t xml:space="preserve">Aktieägarna i </w:t>
      </w:r>
      <w:r w:rsidR="00D32840" w:rsidRPr="00D32840">
        <w:rPr>
          <w:rFonts w:ascii="Arial" w:hAnsi="Arial" w:cs="Arial"/>
          <w:i/>
          <w:iCs/>
          <w:color w:val="000000"/>
          <w:sz w:val="20"/>
        </w:rPr>
        <w:t xml:space="preserve">Fantasma Games AB </w:t>
      </w:r>
      <w:r w:rsidRPr="007A5E6D">
        <w:rPr>
          <w:rFonts w:ascii="Arial" w:hAnsi="Arial" w:cs="Arial"/>
          <w:i/>
          <w:iCs/>
          <w:color w:val="000000"/>
          <w:sz w:val="20"/>
        </w:rPr>
        <w:t xml:space="preserve">(publ), org.nr </w:t>
      </w:r>
      <w:r w:rsidR="00D32840" w:rsidRPr="00D32840">
        <w:rPr>
          <w:rFonts w:ascii="Arial" w:hAnsi="Arial" w:cs="Arial"/>
          <w:i/>
          <w:iCs/>
          <w:color w:val="000000"/>
          <w:sz w:val="20"/>
        </w:rPr>
        <w:t xml:space="preserve">559074-0881 </w:t>
      </w:r>
      <w:r w:rsidRPr="007A5E6D">
        <w:rPr>
          <w:rFonts w:ascii="Arial" w:hAnsi="Arial" w:cs="Arial"/>
          <w:i/>
          <w:iCs/>
          <w:color w:val="000000"/>
          <w:sz w:val="20"/>
        </w:rPr>
        <w:t>(”</w:t>
      </w:r>
      <w:r w:rsidRPr="007A5E6D">
        <w:rPr>
          <w:rFonts w:ascii="Arial" w:hAnsi="Arial" w:cs="Arial"/>
          <w:b/>
          <w:bCs/>
          <w:i/>
          <w:iCs/>
          <w:color w:val="000000"/>
          <w:sz w:val="20"/>
        </w:rPr>
        <w:t>Bolaget</w:t>
      </w:r>
      <w:r w:rsidRPr="007A5E6D">
        <w:rPr>
          <w:rFonts w:ascii="Arial" w:hAnsi="Arial" w:cs="Arial"/>
          <w:i/>
          <w:iCs/>
          <w:color w:val="000000"/>
          <w:sz w:val="20"/>
        </w:rPr>
        <w:t xml:space="preserve">”) har den </w:t>
      </w:r>
      <w:r w:rsidR="00163B03">
        <w:rPr>
          <w:rFonts w:ascii="Arial" w:hAnsi="Arial" w:cs="Arial"/>
          <w:i/>
          <w:iCs/>
          <w:color w:val="000000"/>
          <w:sz w:val="20"/>
        </w:rPr>
        <w:t>14</w:t>
      </w:r>
      <w:r w:rsidR="003D4855" w:rsidRPr="007A5E6D">
        <w:rPr>
          <w:rFonts w:ascii="Arial" w:hAnsi="Arial" w:cs="Arial"/>
          <w:i/>
          <w:iCs/>
          <w:color w:val="000000"/>
          <w:sz w:val="20"/>
        </w:rPr>
        <w:t xml:space="preserve"> </w:t>
      </w:r>
      <w:r w:rsidR="00163B03">
        <w:rPr>
          <w:rFonts w:ascii="Arial" w:hAnsi="Arial" w:cs="Arial"/>
          <w:i/>
          <w:iCs/>
          <w:color w:val="000000"/>
          <w:sz w:val="20"/>
        </w:rPr>
        <w:t>september</w:t>
      </w:r>
      <w:r w:rsidR="003D4855" w:rsidRPr="007A5E6D">
        <w:rPr>
          <w:rFonts w:ascii="Arial" w:hAnsi="Arial" w:cs="Arial"/>
          <w:i/>
          <w:iCs/>
          <w:color w:val="000000"/>
          <w:sz w:val="20"/>
        </w:rPr>
        <w:t xml:space="preserve"> 202</w:t>
      </w:r>
      <w:r w:rsidR="00163B03">
        <w:rPr>
          <w:rFonts w:ascii="Arial" w:hAnsi="Arial" w:cs="Arial"/>
          <w:i/>
          <w:iCs/>
          <w:color w:val="000000"/>
          <w:sz w:val="20"/>
        </w:rPr>
        <w:t>2</w:t>
      </w:r>
      <w:r w:rsidRPr="007A5E6D">
        <w:rPr>
          <w:rFonts w:ascii="Arial" w:hAnsi="Arial" w:cs="Arial"/>
          <w:i/>
          <w:iCs/>
          <w:color w:val="000000"/>
          <w:sz w:val="20"/>
        </w:rPr>
        <w:t xml:space="preserve"> kallats till </w:t>
      </w:r>
      <w:r w:rsidR="00D32840">
        <w:rPr>
          <w:rFonts w:ascii="Arial" w:hAnsi="Arial" w:cs="Arial"/>
          <w:i/>
          <w:iCs/>
          <w:color w:val="000000"/>
          <w:sz w:val="20"/>
        </w:rPr>
        <w:t>extra</w:t>
      </w:r>
      <w:r w:rsidRPr="007A5E6D">
        <w:rPr>
          <w:rFonts w:ascii="Arial" w:hAnsi="Arial" w:cs="Arial"/>
          <w:i/>
          <w:iCs/>
          <w:color w:val="000000"/>
          <w:sz w:val="20"/>
        </w:rPr>
        <w:t xml:space="preserve"> bolagsstämma</w:t>
      </w:r>
      <w:r w:rsidR="00A117C1" w:rsidRPr="007A5E6D">
        <w:rPr>
          <w:rFonts w:ascii="Arial" w:hAnsi="Arial" w:cs="Arial"/>
          <w:i/>
          <w:iCs/>
          <w:color w:val="000000"/>
          <w:sz w:val="20"/>
        </w:rPr>
        <w:t xml:space="preserve"> </w:t>
      </w:r>
      <w:r w:rsidRPr="007A5E6D">
        <w:rPr>
          <w:rFonts w:ascii="Arial" w:hAnsi="Arial" w:cs="Arial"/>
          <w:i/>
          <w:iCs/>
          <w:color w:val="000000"/>
          <w:sz w:val="20"/>
        </w:rPr>
        <w:t xml:space="preserve">i Bolaget </w:t>
      </w:r>
      <w:r w:rsidR="00163B03">
        <w:rPr>
          <w:rFonts w:ascii="Arial" w:hAnsi="Arial" w:cs="Arial"/>
          <w:i/>
          <w:iCs/>
          <w:color w:val="000000"/>
          <w:sz w:val="20"/>
        </w:rPr>
        <w:t>fredagen</w:t>
      </w:r>
      <w:r w:rsidR="007A5E6D" w:rsidRPr="007A5E6D">
        <w:rPr>
          <w:rFonts w:ascii="Arial" w:hAnsi="Arial" w:cs="Arial"/>
          <w:i/>
          <w:iCs/>
          <w:color w:val="000000"/>
          <w:sz w:val="20"/>
        </w:rPr>
        <w:t xml:space="preserve"> </w:t>
      </w:r>
      <w:r w:rsidRPr="007A5E6D">
        <w:rPr>
          <w:rFonts w:ascii="Arial" w:hAnsi="Arial" w:cs="Arial"/>
          <w:i/>
          <w:iCs/>
          <w:color w:val="000000"/>
          <w:sz w:val="20"/>
        </w:rPr>
        <w:t xml:space="preserve">den </w:t>
      </w:r>
      <w:r w:rsidR="00163B03">
        <w:rPr>
          <w:rFonts w:ascii="Arial" w:hAnsi="Arial" w:cs="Arial"/>
          <w:i/>
          <w:iCs/>
          <w:color w:val="000000"/>
          <w:sz w:val="20"/>
        </w:rPr>
        <w:t>30</w:t>
      </w:r>
      <w:r w:rsidR="003D4855" w:rsidRPr="007A5E6D">
        <w:rPr>
          <w:rFonts w:ascii="Arial" w:hAnsi="Arial" w:cs="Arial"/>
          <w:i/>
          <w:iCs/>
          <w:color w:val="000000"/>
          <w:sz w:val="20"/>
        </w:rPr>
        <w:t xml:space="preserve"> </w:t>
      </w:r>
      <w:r w:rsidR="00163B03">
        <w:rPr>
          <w:rFonts w:ascii="Arial" w:hAnsi="Arial" w:cs="Arial"/>
          <w:i/>
          <w:iCs/>
          <w:color w:val="000000"/>
          <w:sz w:val="20"/>
        </w:rPr>
        <w:t>september</w:t>
      </w:r>
      <w:r w:rsidRPr="007A5E6D">
        <w:rPr>
          <w:rFonts w:ascii="Arial" w:hAnsi="Arial" w:cs="Arial"/>
          <w:i/>
          <w:iCs/>
          <w:color w:val="000000"/>
          <w:sz w:val="20"/>
        </w:rPr>
        <w:t xml:space="preserve"> 202</w:t>
      </w:r>
      <w:r w:rsidR="00163B03">
        <w:rPr>
          <w:rFonts w:ascii="Arial" w:hAnsi="Arial" w:cs="Arial"/>
          <w:i/>
          <w:iCs/>
          <w:color w:val="000000"/>
          <w:sz w:val="20"/>
        </w:rPr>
        <w:t>2</w:t>
      </w:r>
      <w:r w:rsidRPr="007A5E6D">
        <w:rPr>
          <w:rFonts w:ascii="Arial" w:hAnsi="Arial" w:cs="Arial"/>
          <w:i/>
          <w:iCs/>
          <w:color w:val="000000"/>
          <w:sz w:val="20"/>
        </w:rPr>
        <w:t>. De huvudsakliga förslagens fullständiga innehåll framgår enligt nedan.</w:t>
      </w:r>
    </w:p>
    <w:p w14:paraId="04D0AC04" w14:textId="77777777" w:rsidR="007A5E6D" w:rsidRPr="007A5E6D" w:rsidRDefault="007A5E6D" w:rsidP="007A5E6D">
      <w:pPr>
        <w:spacing w:before="360" w:after="120" w:line="240" w:lineRule="auto"/>
        <w:jc w:val="both"/>
        <w:rPr>
          <w:rFonts w:ascii="Arial" w:hAnsi="Arial" w:cs="Arial"/>
          <w:b/>
          <w:i/>
          <w:sz w:val="20"/>
          <w:szCs w:val="20"/>
        </w:rPr>
      </w:pPr>
      <w:r w:rsidRPr="007A5E6D">
        <w:rPr>
          <w:rFonts w:ascii="Arial" w:hAnsi="Arial" w:cs="Arial"/>
          <w:b/>
          <w:i/>
          <w:sz w:val="20"/>
          <w:szCs w:val="20"/>
        </w:rPr>
        <w:t>Val av ordförande (punkt 1)</w:t>
      </w:r>
    </w:p>
    <w:p w14:paraId="5463D0A5" w14:textId="29C513C0" w:rsidR="007A5E6D" w:rsidRPr="007A5E6D" w:rsidRDefault="000B0D7F" w:rsidP="00163B03">
      <w:pPr>
        <w:spacing w:before="120" w:after="360" w:line="240" w:lineRule="auto"/>
        <w:jc w:val="both"/>
        <w:rPr>
          <w:rFonts w:ascii="Arial" w:hAnsi="Arial" w:cs="Arial"/>
          <w:bCs/>
          <w:iCs/>
          <w:sz w:val="20"/>
          <w:szCs w:val="20"/>
        </w:rPr>
      </w:pPr>
      <w:r w:rsidRPr="000B0D7F">
        <w:rPr>
          <w:rFonts w:ascii="Arial" w:hAnsi="Arial" w:cs="Arial"/>
          <w:bCs/>
          <w:iCs/>
          <w:sz w:val="20"/>
          <w:szCs w:val="20"/>
        </w:rPr>
        <w:t xml:space="preserve">Styrelsens ordförande </w:t>
      </w:r>
      <w:r w:rsidR="00163B03" w:rsidRPr="00163B03">
        <w:rPr>
          <w:rFonts w:ascii="Arial" w:hAnsi="Arial" w:cs="Arial"/>
          <w:bCs/>
          <w:iCs/>
          <w:sz w:val="20"/>
          <w:szCs w:val="20"/>
        </w:rPr>
        <w:t xml:space="preserve">Eric Holmberg </w:t>
      </w:r>
      <w:r w:rsidRPr="000B0D7F">
        <w:rPr>
          <w:rFonts w:ascii="Arial" w:hAnsi="Arial" w:cs="Arial"/>
          <w:bCs/>
          <w:iCs/>
          <w:sz w:val="20"/>
          <w:szCs w:val="20"/>
        </w:rPr>
        <w:t>föreslås utses till ordförande vid stämman</w:t>
      </w:r>
      <w:r w:rsidR="007A5E6D" w:rsidRPr="007A5E6D">
        <w:rPr>
          <w:rFonts w:ascii="Arial" w:hAnsi="Arial" w:cs="Arial"/>
          <w:bCs/>
          <w:iCs/>
          <w:sz w:val="20"/>
          <w:szCs w:val="20"/>
        </w:rPr>
        <w:t>.</w:t>
      </w:r>
    </w:p>
    <w:p w14:paraId="51B4F642" w14:textId="77777777" w:rsidR="00163B03" w:rsidRPr="00163B03" w:rsidRDefault="00163B03" w:rsidP="00163B03">
      <w:pPr>
        <w:spacing w:before="120" w:after="120" w:line="240" w:lineRule="auto"/>
        <w:jc w:val="both"/>
        <w:rPr>
          <w:rFonts w:ascii="Arial" w:hAnsi="Arial" w:cs="Arial"/>
          <w:b/>
          <w:i/>
          <w:sz w:val="20"/>
          <w:szCs w:val="20"/>
        </w:rPr>
      </w:pPr>
      <w:r w:rsidRPr="00163B03">
        <w:rPr>
          <w:rFonts w:ascii="Arial" w:hAnsi="Arial" w:cs="Arial"/>
          <w:b/>
          <w:i/>
          <w:sz w:val="20"/>
          <w:szCs w:val="20"/>
        </w:rPr>
        <w:t>Beslut om a) införande av incitamentsprogram 2022/2025A till</w:t>
      </w:r>
      <w:r w:rsidRPr="00163B03">
        <w:rPr>
          <w:rFonts w:ascii="Arial" w:hAnsi="Arial" w:cs="Arial"/>
        </w:rPr>
        <w:t xml:space="preserve"> </w:t>
      </w:r>
      <w:r w:rsidRPr="00163B03">
        <w:rPr>
          <w:rFonts w:ascii="Arial" w:hAnsi="Arial" w:cs="Arial"/>
          <w:b/>
          <w:i/>
          <w:sz w:val="20"/>
          <w:szCs w:val="20"/>
        </w:rPr>
        <w:t>ledande befattningshavare, nyckelpersoner och övriga anställda, b) riktad emission av teckningsoptioner och c) godkännande av vidareöverlåtelse av teckningsoptioner (punkt 6)</w:t>
      </w:r>
    </w:p>
    <w:p w14:paraId="265828B5" w14:textId="77777777" w:rsidR="00163B03" w:rsidRPr="00163B03" w:rsidRDefault="00163B03" w:rsidP="00163B03">
      <w:pPr>
        <w:pStyle w:val="Liststycke"/>
        <w:numPr>
          <w:ilvl w:val="0"/>
          <w:numId w:val="14"/>
        </w:numPr>
        <w:spacing w:after="120" w:line="240" w:lineRule="auto"/>
        <w:ind w:left="426" w:hanging="426"/>
        <w:jc w:val="both"/>
        <w:rPr>
          <w:rFonts w:ascii="Arial" w:hAnsi="Arial" w:cs="Arial"/>
          <w:i/>
          <w:iCs/>
          <w:sz w:val="20"/>
          <w:szCs w:val="20"/>
        </w:rPr>
      </w:pPr>
      <w:r w:rsidRPr="00163B03">
        <w:rPr>
          <w:rFonts w:ascii="Arial" w:hAnsi="Arial" w:cs="Arial"/>
          <w:i/>
          <w:iCs/>
          <w:sz w:val="20"/>
          <w:szCs w:val="20"/>
        </w:rPr>
        <w:t>Förslag till beslut om införande av incitamentsprogram 2022/2025A till ledande befattningshavare, nyckelpersoner och övriga anställda</w:t>
      </w:r>
    </w:p>
    <w:p w14:paraId="1F1E5C5B" w14:textId="2F5D4B54"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Styrelsen föreslår att bolagsstämman beslutar om att införa ett incitamentsprogram genom emission av teckningsoptioner av serie 2022/2025A (”</w:t>
      </w:r>
      <w:r w:rsidRPr="00163B03">
        <w:rPr>
          <w:rFonts w:ascii="Arial" w:hAnsi="Arial" w:cs="Arial"/>
          <w:b/>
          <w:bCs/>
          <w:sz w:val="20"/>
          <w:szCs w:val="20"/>
        </w:rPr>
        <w:t>Incitamentsprogram</w:t>
      </w:r>
      <w:r w:rsidRPr="00163B03">
        <w:rPr>
          <w:rFonts w:ascii="Arial" w:hAnsi="Arial" w:cs="Arial"/>
          <w:sz w:val="20"/>
          <w:szCs w:val="20"/>
        </w:rPr>
        <w:t xml:space="preserve"> </w:t>
      </w:r>
      <w:r w:rsidRPr="00163B03">
        <w:rPr>
          <w:rFonts w:ascii="Arial" w:hAnsi="Arial" w:cs="Arial"/>
          <w:b/>
          <w:bCs/>
          <w:sz w:val="20"/>
          <w:szCs w:val="20"/>
        </w:rPr>
        <w:t>2022/2025A</w:t>
      </w:r>
      <w:r w:rsidRPr="00163B03">
        <w:rPr>
          <w:rFonts w:ascii="Arial" w:hAnsi="Arial" w:cs="Arial"/>
          <w:sz w:val="20"/>
          <w:szCs w:val="20"/>
        </w:rPr>
        <w:t>”) till Bolagets helägda dotterbolag Fantasma Games Incentive AB, org.nr 559332-4352 (”</w:t>
      </w:r>
      <w:r w:rsidRPr="00163B03">
        <w:rPr>
          <w:rFonts w:ascii="Arial" w:hAnsi="Arial" w:cs="Arial"/>
          <w:b/>
          <w:bCs/>
          <w:sz w:val="20"/>
          <w:szCs w:val="20"/>
        </w:rPr>
        <w:t>Dotterbolaget</w:t>
      </w:r>
      <w:r w:rsidRPr="00163B03">
        <w:rPr>
          <w:rFonts w:ascii="Arial" w:hAnsi="Arial" w:cs="Arial"/>
          <w:sz w:val="20"/>
          <w:szCs w:val="20"/>
        </w:rPr>
        <w:t xml:space="preserve">”), och godkänner överlåtelse av teckningsoptioner från Dotterbolaget till deltagarna i incitamentsprogrammet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w:t>
      </w:r>
    </w:p>
    <w:p w14:paraId="6AC9D62A" w14:textId="77777777" w:rsidR="00163B03" w:rsidRPr="00163B03" w:rsidRDefault="00163B03" w:rsidP="00163B03">
      <w:pPr>
        <w:pStyle w:val="Liststycke"/>
        <w:numPr>
          <w:ilvl w:val="0"/>
          <w:numId w:val="14"/>
        </w:numPr>
        <w:spacing w:after="120" w:line="240" w:lineRule="auto"/>
        <w:ind w:left="426" w:hanging="426"/>
        <w:jc w:val="both"/>
        <w:rPr>
          <w:rFonts w:ascii="Arial" w:hAnsi="Arial" w:cs="Arial"/>
          <w:i/>
          <w:iCs/>
          <w:sz w:val="20"/>
          <w:szCs w:val="20"/>
        </w:rPr>
      </w:pPr>
      <w:bookmarkStart w:id="0" w:name="_Ref113962073"/>
      <w:r w:rsidRPr="00163B03">
        <w:rPr>
          <w:rFonts w:ascii="Arial" w:hAnsi="Arial" w:cs="Arial"/>
          <w:i/>
          <w:iCs/>
          <w:sz w:val="20"/>
          <w:szCs w:val="20"/>
        </w:rPr>
        <w:t>Förslag till beslut om riktad emission av teckningsoptioner</w:t>
      </w:r>
      <w:bookmarkEnd w:id="0"/>
    </w:p>
    <w:p w14:paraId="5C29F18E"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Styrelsen föreslår att stämman fattar beslut om riktad emission av högst 55 000 teckningsoptioner på i huvudsak följande villkor:</w:t>
      </w:r>
    </w:p>
    <w:p w14:paraId="5024CECB" w14:textId="291FAC49"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Rätt att teckna teckningsoptionerna ska, med avvikelse från aktieägarnas företrädesrätt, tillkomma Dotterbolaget med rätt och skyldighet att överlåta teckningsoptionerna vidare till deltagarna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 Skälet till avvikelsen från aktieägarnas företrädesrätt är att teckningsoptionerna ska kunna användas inom ramen för Incitamentsprogram 2022/2025A. </w:t>
      </w:r>
    </w:p>
    <w:p w14:paraId="2F1E2567"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Teckningsoptionerna ges ut vederlagsfritt. </w:t>
      </w:r>
    </w:p>
    <w:p w14:paraId="328DAA39"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 av teckningsoptionerna ska ske på separat teckningslista senast på dagen för bolagsstämmans beslut. Styrelsen äger rätt att förlänga teckningstiden. </w:t>
      </w:r>
    </w:p>
    <w:p w14:paraId="7FC82352"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Överteckning kan ej ske. </w:t>
      </w:r>
    </w:p>
    <w:p w14:paraId="3C000018"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Varje teckningsoption berättigar till nyteckning av en (1) aktie i Bolaget under perioden från och med den 30 september 2025 till och med den 30 november 2025 eller den tidigare dag som följer av de fullständiga villkoren för teckningsoptionerna. </w:t>
      </w:r>
    </w:p>
    <w:p w14:paraId="67106392"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Teckningskursen för nyteckning av aktie med stöd av teckningsoption ska fastställas till 50 kronor per aktie, motsvarande 168,9% av den volymviktade genomsnittskursen på Nasdaq First North Growth Market under perioden 17 augusti 2022 till och med den 5 september 2022. Överkurs ska tillföras den fria överkursfonden.</w:t>
      </w:r>
    </w:p>
    <w:p w14:paraId="7AC8C37C"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Vid fullt utnyttjande av samtliga teckningsoptioner för teckning av aktier i Bolaget kommer Bolagets aktiekapital att öka med högst 13 750 kronor.</w:t>
      </w:r>
    </w:p>
    <w:p w14:paraId="03005806"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Ny aktie som tecknats genom utnyttjande av teckningsoption medför rätt till vinstutdelning första gången på den avstämningsdag för utdelning som infaller närmast efter det att de nya aktierna har registrerats hos Bolagsverket och förts in i den av Euroclear Sweden AB förda aktieboken.</w:t>
      </w:r>
    </w:p>
    <w:p w14:paraId="3F3D87EA"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Teckningsoptionerna omfattas av sedvanliga villkor som framgår av ”</w:t>
      </w:r>
      <w:r w:rsidRPr="00163B03">
        <w:rPr>
          <w:rFonts w:ascii="Arial" w:hAnsi="Arial" w:cs="Arial"/>
          <w:i/>
          <w:iCs/>
          <w:sz w:val="20"/>
          <w:szCs w:val="20"/>
        </w:rPr>
        <w:t>Villkor för teckningsoptioner 2022/2025A avseende nyteckning av aktier i Fantasma Games AB (publ)</w:t>
      </w:r>
      <w:r w:rsidRPr="00163B03">
        <w:rPr>
          <w:rFonts w:ascii="Arial" w:hAnsi="Arial" w:cs="Arial"/>
          <w:sz w:val="20"/>
          <w:szCs w:val="20"/>
        </w:rPr>
        <w:t>”. Teckningskursen liksom antalet aktier som teckningsoption berättigar till teckning av kan komma att omräknas i enlighet med de fullständiga villkoren.</w:t>
      </w:r>
    </w:p>
    <w:p w14:paraId="3693FC85" w14:textId="3F212D08" w:rsidR="00163B03" w:rsidRPr="00163B03" w:rsidRDefault="00163B03" w:rsidP="00163B03">
      <w:pPr>
        <w:pStyle w:val="Liststycke"/>
        <w:numPr>
          <w:ilvl w:val="0"/>
          <w:numId w:val="13"/>
        </w:numPr>
        <w:spacing w:before="120" w:after="24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Teckningsoptioner som innehas av Dotterbolaget och som inte överlåtits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_Ref113956953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 får makuleras av Bolaget efter beslut av styrelsen i Bolaget. Makulering ska anmälas till Bolagsverket för registrering.</w:t>
      </w:r>
    </w:p>
    <w:p w14:paraId="664B42FF" w14:textId="77777777" w:rsidR="00163B03" w:rsidRPr="00163B03" w:rsidRDefault="00163B03" w:rsidP="00163B03">
      <w:pPr>
        <w:pStyle w:val="Liststycke"/>
        <w:numPr>
          <w:ilvl w:val="0"/>
          <w:numId w:val="14"/>
        </w:numPr>
        <w:spacing w:after="120" w:line="240" w:lineRule="auto"/>
        <w:ind w:left="426" w:hanging="426"/>
        <w:jc w:val="both"/>
        <w:rPr>
          <w:rFonts w:ascii="Arial" w:hAnsi="Arial" w:cs="Arial"/>
          <w:i/>
          <w:iCs/>
          <w:sz w:val="20"/>
          <w:szCs w:val="20"/>
        </w:rPr>
      </w:pPr>
      <w:bookmarkStart w:id="1" w:name="_Ref113956953"/>
      <w:r w:rsidRPr="00163B03">
        <w:rPr>
          <w:rFonts w:ascii="Arial" w:hAnsi="Arial" w:cs="Arial"/>
          <w:i/>
          <w:iCs/>
          <w:sz w:val="20"/>
          <w:szCs w:val="20"/>
        </w:rPr>
        <w:lastRenderedPageBreak/>
        <w:t>Förslag till beslut om godkännande av vidareöverlåtelse av teckningsoptioner</w:t>
      </w:r>
      <w:bookmarkEnd w:id="1"/>
    </w:p>
    <w:p w14:paraId="705611D1" w14:textId="76C974CE" w:rsidR="00163B03" w:rsidRPr="00163B03" w:rsidRDefault="00163B03" w:rsidP="00163B03">
      <w:pPr>
        <w:spacing w:before="120" w:after="120" w:line="240" w:lineRule="auto"/>
        <w:jc w:val="both"/>
        <w:rPr>
          <w:rFonts w:ascii="Arial" w:hAnsi="Arial" w:cs="Arial"/>
          <w:sz w:val="20"/>
          <w:szCs w:val="20"/>
        </w:rPr>
      </w:pPr>
      <w:r w:rsidRPr="00163B03">
        <w:rPr>
          <w:rFonts w:ascii="Arial" w:hAnsi="Arial" w:cs="Arial"/>
          <w:sz w:val="20"/>
          <w:szCs w:val="20"/>
        </w:rPr>
        <w:t>Styrelsen föreslår att bolagsstämman beslutar om att godkänna att Dotterbolaget får överlåta högst 55 000 teckningsoptioner i Bolaget till såväl befintliga som framtida ledande befattningshavare, nyckelpersoner och anställda i Bolaget samt eventuella dotterbolag som kan komma att ingå i Bolagets koncern från tid till annan (”</w:t>
      </w:r>
      <w:r w:rsidRPr="00163B03">
        <w:rPr>
          <w:rFonts w:ascii="Arial" w:hAnsi="Arial" w:cs="Arial"/>
          <w:b/>
          <w:bCs/>
          <w:sz w:val="20"/>
          <w:szCs w:val="20"/>
        </w:rPr>
        <w:t>Deltagarna</w:t>
      </w:r>
      <w:r w:rsidRPr="00163B03">
        <w:rPr>
          <w:rFonts w:ascii="Arial" w:hAnsi="Arial" w:cs="Arial"/>
          <w:sz w:val="20"/>
          <w:szCs w:val="20"/>
        </w:rPr>
        <w:t xml:space="preserve">”) enligt nedan, och utan ersättning i samband med att teckningsoptionerna utnyttjas i enlighet med villkoren under punkt </w:t>
      </w:r>
      <w:r w:rsidRPr="00163B03">
        <w:rPr>
          <w:rFonts w:ascii="Arial" w:hAnsi="Arial" w:cs="Arial"/>
          <w:sz w:val="20"/>
          <w:szCs w:val="20"/>
        </w:rPr>
        <w:fldChar w:fldCharType="begin"/>
      </w:r>
      <w:r w:rsidRPr="00163B03">
        <w:rPr>
          <w:rFonts w:ascii="Arial" w:hAnsi="Arial" w:cs="Arial"/>
          <w:sz w:val="20"/>
          <w:szCs w:val="20"/>
        </w:rPr>
        <w:instrText xml:space="preserve"> REF _Ref113962073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B)</w:t>
      </w:r>
      <w:r w:rsidRPr="00163B03">
        <w:rPr>
          <w:rFonts w:ascii="Arial" w:hAnsi="Arial" w:cs="Arial"/>
          <w:sz w:val="20"/>
          <w:szCs w:val="20"/>
        </w:rPr>
        <w:fldChar w:fldCharType="end"/>
      </w:r>
      <w:r w:rsidRPr="00163B03">
        <w:rPr>
          <w:rFonts w:ascii="Arial" w:hAnsi="Arial" w:cs="Arial"/>
          <w:sz w:val="20"/>
          <w:szCs w:val="20"/>
        </w:rPr>
        <w:t xml:space="preserve"> ovan eller annars disponerar över teckningsoptionerna för att säkerställa Bolagets åtaganden och kostnader relaterade till Incitamentsprogram 2022/2025A. </w:t>
      </w:r>
    </w:p>
    <w:tbl>
      <w:tblPr>
        <w:tblStyle w:val="Tabellrutnt"/>
        <w:tblW w:w="0" w:type="auto"/>
        <w:tblInd w:w="-5" w:type="dxa"/>
        <w:tblLook w:val="04A0" w:firstRow="1" w:lastRow="0" w:firstColumn="1" w:lastColumn="0" w:noHBand="0" w:noVBand="1"/>
      </w:tblPr>
      <w:tblGrid>
        <w:gridCol w:w="4252"/>
        <w:gridCol w:w="4813"/>
      </w:tblGrid>
      <w:tr w:rsidR="00163B03" w:rsidRPr="00163B03" w14:paraId="5DCF73DA" w14:textId="77777777" w:rsidTr="00096E36">
        <w:tc>
          <w:tcPr>
            <w:tcW w:w="4253" w:type="dxa"/>
          </w:tcPr>
          <w:p w14:paraId="30F66F52" w14:textId="77777777" w:rsidR="00163B03" w:rsidRPr="00163B03" w:rsidRDefault="00163B03" w:rsidP="00096E36">
            <w:pPr>
              <w:spacing w:before="60" w:after="60" w:line="240" w:lineRule="auto"/>
              <w:jc w:val="both"/>
              <w:rPr>
                <w:rFonts w:ascii="Arial" w:hAnsi="Arial" w:cs="Arial"/>
                <w:b/>
                <w:bCs/>
                <w:sz w:val="16"/>
                <w:szCs w:val="16"/>
              </w:rPr>
            </w:pPr>
            <w:r w:rsidRPr="00163B03">
              <w:rPr>
                <w:rFonts w:ascii="Arial" w:hAnsi="Arial" w:cs="Arial"/>
                <w:b/>
                <w:bCs/>
                <w:sz w:val="16"/>
                <w:szCs w:val="16"/>
              </w:rPr>
              <w:t xml:space="preserve">Deltagarna </w:t>
            </w:r>
          </w:p>
        </w:tc>
        <w:tc>
          <w:tcPr>
            <w:tcW w:w="4814" w:type="dxa"/>
          </w:tcPr>
          <w:p w14:paraId="791961F2" w14:textId="77777777" w:rsidR="00163B03" w:rsidRPr="00163B03" w:rsidRDefault="00163B03" w:rsidP="00096E36">
            <w:pPr>
              <w:spacing w:before="60" w:after="60" w:line="240" w:lineRule="auto"/>
              <w:jc w:val="both"/>
              <w:rPr>
                <w:rFonts w:ascii="Arial" w:hAnsi="Arial" w:cs="Arial"/>
                <w:b/>
                <w:bCs/>
                <w:sz w:val="16"/>
                <w:szCs w:val="16"/>
              </w:rPr>
            </w:pPr>
            <w:r w:rsidRPr="00163B03">
              <w:rPr>
                <w:rFonts w:ascii="Arial" w:hAnsi="Arial" w:cs="Arial"/>
                <w:b/>
                <w:bCs/>
                <w:sz w:val="16"/>
                <w:szCs w:val="16"/>
              </w:rPr>
              <w:t>Antal teckningsoptioner av serie 2022/2025A</w:t>
            </w:r>
          </w:p>
        </w:tc>
      </w:tr>
      <w:tr w:rsidR="00163B03" w:rsidRPr="00163B03" w14:paraId="309D913B" w14:textId="77777777" w:rsidTr="00096E36">
        <w:tc>
          <w:tcPr>
            <w:tcW w:w="4253" w:type="dxa"/>
          </w:tcPr>
          <w:p w14:paraId="7A9C649C"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 xml:space="preserve">Bolagets verkställande direktör </w:t>
            </w:r>
          </w:p>
        </w:tc>
        <w:tc>
          <w:tcPr>
            <w:tcW w:w="4814" w:type="dxa"/>
          </w:tcPr>
          <w:p w14:paraId="5CCC9C85"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r w:rsidR="00163B03" w:rsidRPr="00163B03" w14:paraId="68A14F0D" w14:textId="77777777" w:rsidTr="00096E36">
        <w:tc>
          <w:tcPr>
            <w:tcW w:w="4253" w:type="dxa"/>
          </w:tcPr>
          <w:p w14:paraId="27D94207"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 xml:space="preserve">Övriga ledande befattningshavare bestående av upp till 3 personer </w:t>
            </w:r>
          </w:p>
        </w:tc>
        <w:tc>
          <w:tcPr>
            <w:tcW w:w="4814" w:type="dxa"/>
          </w:tcPr>
          <w:p w14:paraId="54C6C5DB"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35 000</w:t>
            </w:r>
          </w:p>
        </w:tc>
      </w:tr>
      <w:tr w:rsidR="00163B03" w:rsidRPr="00163B03" w14:paraId="1DCF1C15" w14:textId="77777777" w:rsidTr="00096E36">
        <w:tc>
          <w:tcPr>
            <w:tcW w:w="4253" w:type="dxa"/>
          </w:tcPr>
          <w:p w14:paraId="0F62A687"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Nyckelpersoner och övriga anställda bestående av upp till 3 personer</w:t>
            </w:r>
          </w:p>
        </w:tc>
        <w:tc>
          <w:tcPr>
            <w:tcW w:w="4814" w:type="dxa"/>
          </w:tcPr>
          <w:p w14:paraId="569B45BC"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bl>
    <w:p w14:paraId="01C6DB24" w14:textId="77777777" w:rsidR="00163B03" w:rsidRPr="00163B03" w:rsidRDefault="00163B03" w:rsidP="00163B03">
      <w:pPr>
        <w:spacing w:before="120" w:after="120" w:line="240" w:lineRule="auto"/>
        <w:jc w:val="both"/>
        <w:rPr>
          <w:rFonts w:ascii="Arial" w:hAnsi="Arial" w:cs="Arial"/>
          <w:sz w:val="20"/>
          <w:szCs w:val="20"/>
        </w:rPr>
      </w:pPr>
      <w:r w:rsidRPr="00163B03">
        <w:rPr>
          <w:rFonts w:ascii="Arial" w:hAnsi="Arial" w:cs="Arial"/>
          <w:i/>
          <w:iCs/>
          <w:sz w:val="20"/>
          <w:szCs w:val="20"/>
        </w:rPr>
        <w:t>Anmälningsperiod och förutsättningar</w:t>
      </w:r>
    </w:p>
    <w:p w14:paraId="44D1B4AB"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Anmälan om förvärv av teckningsoptioner ska ske under tiden från och med den 30 september 2022 till och med den 30 november 2022</w:t>
      </w:r>
      <w:r w:rsidRPr="00163B03">
        <w:rPr>
          <w:rFonts w:ascii="Arial" w:hAnsi="Arial" w:cs="Arial"/>
        </w:rPr>
        <w:t xml:space="preserve"> </w:t>
      </w:r>
      <w:r w:rsidRPr="00163B03">
        <w:rPr>
          <w:rFonts w:ascii="Arial" w:hAnsi="Arial" w:cs="Arial"/>
          <w:sz w:val="20"/>
          <w:szCs w:val="20"/>
        </w:rPr>
        <w:t>och får göras antingen av Deltagaren personligen eller genom ett av Deltagaren helägt bolag (kontrollbolag). Styrelsen för Bolaget ska emellertid äga rätt att förlänga tiden för anmälan om förvärv samt att ange en motsvarande anmälningsperiod för nya Deltagare vars förvärv sker efter den initiala anmälningsperiodens utgång.</w:t>
      </w:r>
    </w:p>
    <w:p w14:paraId="3C0CCDA1"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Deltagande i Incitamentsprogram 2022/2025A förutsätter dels att sådant deltagande lagligen kan ske, dels att Deltagaren undertecknar ett särskilt optionsavtal med Bolaget. Optionsavtalet innebär att Bolaget, eller den Bolaget anvisar, under vissa förutsättningar har rätt att återköpa samtliga eller delar av teckningsoptionerna från Deltagaren utifrån fastslagen modell för intjäning (s.k. vesting). Sådan återköpsrätt ska föreligga till exempel om Deltagarens anställning eller uppdrag i Bolaget, eller i annat bolag som kan komma att ingå i Bolagets koncern från tid till annan (”</w:t>
      </w:r>
      <w:r w:rsidRPr="00163B03">
        <w:rPr>
          <w:rFonts w:ascii="Arial" w:hAnsi="Arial" w:cs="Arial"/>
          <w:b/>
          <w:bCs/>
          <w:sz w:val="20"/>
          <w:szCs w:val="20"/>
        </w:rPr>
        <w:t>Koncernen</w:t>
      </w:r>
      <w:r w:rsidRPr="00163B03">
        <w:rPr>
          <w:rFonts w:ascii="Arial" w:hAnsi="Arial" w:cs="Arial"/>
          <w:sz w:val="20"/>
          <w:szCs w:val="20"/>
        </w:rPr>
        <w:t>”), upphör eller om Deltagaren avser att överlåta eller på annat sätt avyttra teckningsoptionerna till tredje man.</w:t>
      </w:r>
    </w:p>
    <w:p w14:paraId="52396B3C"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Pris och betalning m.m.</w:t>
      </w:r>
    </w:p>
    <w:p w14:paraId="7FD3BD27"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Teckningsoptionerna ska överlåtas på marknadsmässiga villkor till ett pris (optionspremie) som fastställs utifrån ett beräknat marknadsvärde för teckningsoptionerna med tillämpning av Black &amp; Scholes värderingsmodell. Sådan beräkning/värdering ska utföras av ett oberoende värderingsinstitut.</w:t>
      </w:r>
    </w:p>
    <w:p w14:paraId="790C71A2"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För förvärv som sker av nya Deltagare efter den initiala anmälningsperiodens utgång ska nytt marknadspris fastställas på motsvarande sätt.</w:t>
      </w:r>
    </w:p>
    <w:p w14:paraId="6D70466A"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Betalning för teckningsoptioner som förvärvas ska ske kontant i samband med förvärvet och annars i enlighet med villkoren i respektive optionsavtal mellan Bolaget och Deltagare. Styrelsen för Bolaget ska emellertid äga rätt att förlänga tiden för betalning av tilldelade teckningsoptioner. För förvärv som görs av nya Deltagare ska styrelsen fastställa en motsvarande betalningsdag.</w:t>
      </w:r>
    </w:p>
    <w:p w14:paraId="074A4660"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Bakgrund och skäl till Incitamentsprogram 2022/2025A</w:t>
      </w:r>
    </w:p>
    <w:p w14:paraId="477A79B6"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Syftet med Incitamentsprogram 2022/2025A är att skapa förutsättningar för att behålla samt att öka motivationen hos Bolagets och, i förekommande fall, Koncernens ledande befattningshavare, nyckelpersoner och anställda. Styrelsen finner att det ligger i samtliga aktieägares intresse att Deltagarna, vilka är viktiga för Bolagets och, i förekommande fall, Koncernens 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409C14BB"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Övriga utestående incitamentsprogram</w:t>
      </w:r>
    </w:p>
    <w:p w14:paraId="3ED42D10"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Bolaget har tidigare inrättat ett incitamentsprogram av serie 2021/2024. För ytterligare information hänvisas till Bolagets årsredovisning för 2021.</w:t>
      </w:r>
    </w:p>
    <w:p w14:paraId="6CD1A490"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 xml:space="preserve">Utspädningseffekt </w:t>
      </w:r>
    </w:p>
    <w:p w14:paraId="41A31BC7" w14:textId="6769CB58"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 xml:space="preserve">Det totala antalet registrerade aktier och röster är vid tidpunkten </w:t>
      </w:r>
      <w:r w:rsidR="005C2C6A" w:rsidRPr="00163B03">
        <w:rPr>
          <w:rFonts w:ascii="Arial" w:hAnsi="Arial" w:cs="Arial"/>
          <w:sz w:val="20"/>
          <w:szCs w:val="20"/>
        </w:rPr>
        <w:t>för kallelsens utfärdande</w:t>
      </w:r>
      <w:r w:rsidR="005C2C6A" w:rsidRPr="00163B03">
        <w:rPr>
          <w:rFonts w:ascii="Arial" w:hAnsi="Arial" w:cs="Arial"/>
          <w:sz w:val="20"/>
          <w:szCs w:val="20"/>
        </w:rPr>
        <w:t xml:space="preserve"> </w:t>
      </w:r>
      <w:r w:rsidRPr="00163B03">
        <w:rPr>
          <w:rFonts w:ascii="Arial" w:hAnsi="Arial" w:cs="Arial"/>
          <w:sz w:val="20"/>
          <w:szCs w:val="20"/>
        </w:rPr>
        <w:t xml:space="preserve">3 556 535. I det fall samtliga teckningsoptioner inom ramen för Incitamentsprogram 2022/2025B tecknas och </w:t>
      </w:r>
      <w:r w:rsidRPr="00163B03">
        <w:rPr>
          <w:rFonts w:ascii="Arial" w:hAnsi="Arial" w:cs="Arial"/>
          <w:sz w:val="20"/>
          <w:szCs w:val="20"/>
        </w:rPr>
        <w:lastRenderedPageBreak/>
        <w:t xml:space="preserve">utnyttjas kommer antalet aktier att öka med 55 000, vilket motsvarar en maximal utspädning om högst cirka 1,55% av det totala antalet aktier och röster i Bolaget per dagen för kallelsens utfärdande. </w:t>
      </w:r>
    </w:p>
    <w:p w14:paraId="296D77B0"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Kostnader och effekter på viktiga nyckeltal</w:t>
      </w:r>
    </w:p>
    <w:p w14:paraId="67955EF8"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Då teckningsoptionerna förvärvas till marknadsvärde görs bedömningen att några sociala kostnader inte kommer att uppstå för Bolaget förutom begränsade kostnader för implementering och administration av Incitamentsprogram 2021/2024. Incitamentsprogram 2021/2024 har inga effekter på Bolagets nyckeltal.</w:t>
      </w:r>
      <w:r w:rsidRPr="00163B03" w:rsidDel="008614B4">
        <w:rPr>
          <w:rFonts w:ascii="Arial" w:hAnsi="Arial" w:cs="Arial"/>
          <w:sz w:val="20"/>
          <w:szCs w:val="20"/>
        </w:rPr>
        <w:t xml:space="preserve"> </w:t>
      </w:r>
    </w:p>
    <w:p w14:paraId="68694D99"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Beredning av förslaget</w:t>
      </w:r>
    </w:p>
    <w:p w14:paraId="2AD2C9F0"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 xml:space="preserve">Förslaget till Incitamentsprogram 2022/2025A har utarbetats av Bolagets styrelse i samarbete med externa rådgivare. Styrelseledamoten och den verkställande direktören Fredrik Johansson har inte deltagit vid utarbetningen av Incitamentsprogram 2022/2025A.   </w:t>
      </w:r>
    </w:p>
    <w:p w14:paraId="7399D07B"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 xml:space="preserve">Särskilt bemyndigande </w:t>
      </w:r>
    </w:p>
    <w:p w14:paraId="6EDFE5C8"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Det föreslås att Bolagets verkställande direktör, eller den Bolagets verkställande direktör utser, bemyndigas att vidta de mindre justeringar i detta beslut som kan komma att vara nödvändiga i samband med registrering av beslutet hos Bolagsverket och eventuellt hos Euroclear Sweden AB.</w:t>
      </w:r>
    </w:p>
    <w:p w14:paraId="1E7F2777"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Majoritetskrav</w:t>
      </w:r>
    </w:p>
    <w:p w14:paraId="0F19B2CF"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Beslutet förutsätter biträde av aktieägare med minst nio tiondelar (9/10) såväl av de avgivna rösterna som de aktier som är företrädda vid stämman.</w:t>
      </w:r>
    </w:p>
    <w:p w14:paraId="67ED79FA" w14:textId="77777777" w:rsidR="00163B03" w:rsidRPr="00163B03" w:rsidRDefault="00163B03" w:rsidP="00163B03">
      <w:pPr>
        <w:spacing w:before="120" w:after="120" w:line="240" w:lineRule="auto"/>
        <w:jc w:val="both"/>
        <w:rPr>
          <w:rFonts w:ascii="Arial" w:hAnsi="Arial" w:cs="Arial"/>
          <w:b/>
          <w:i/>
          <w:sz w:val="20"/>
          <w:szCs w:val="20"/>
        </w:rPr>
      </w:pPr>
      <w:r w:rsidRPr="00163B03">
        <w:rPr>
          <w:rFonts w:ascii="Arial" w:hAnsi="Arial" w:cs="Arial"/>
          <w:b/>
          <w:i/>
          <w:sz w:val="20"/>
          <w:szCs w:val="20"/>
        </w:rPr>
        <w:t>Beslut om a) införande av incitamentsprogram 2022/2025B till styrelsens ledamöter, b) riktad emission av teckningsoptioner och c) godkännande av vidareöverlåtelse av teckningsoptioner (punkt 7)</w:t>
      </w:r>
    </w:p>
    <w:p w14:paraId="1C6D504D" w14:textId="77777777" w:rsidR="00163B03" w:rsidRPr="00163B03" w:rsidRDefault="00163B03" w:rsidP="00163B03">
      <w:pPr>
        <w:pStyle w:val="Liststycke"/>
        <w:numPr>
          <w:ilvl w:val="0"/>
          <w:numId w:val="15"/>
        </w:numPr>
        <w:spacing w:after="120" w:line="240" w:lineRule="auto"/>
        <w:ind w:left="426" w:hanging="426"/>
        <w:jc w:val="both"/>
        <w:rPr>
          <w:rFonts w:ascii="Arial" w:hAnsi="Arial" w:cs="Arial"/>
          <w:i/>
          <w:iCs/>
          <w:sz w:val="20"/>
          <w:szCs w:val="20"/>
        </w:rPr>
      </w:pPr>
      <w:r w:rsidRPr="00163B03">
        <w:rPr>
          <w:rFonts w:ascii="Arial" w:hAnsi="Arial" w:cs="Arial"/>
          <w:i/>
          <w:iCs/>
          <w:sz w:val="20"/>
          <w:szCs w:val="20"/>
        </w:rPr>
        <w:t>Förslag till beslut om införande av incitamentsprogram 2022/2025B till styrelsens ledamöter</w:t>
      </w:r>
    </w:p>
    <w:p w14:paraId="28AE63B4" w14:textId="2992E811"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En mindre aktieägargrupp (”</w:t>
      </w:r>
      <w:r w:rsidRPr="00163B03">
        <w:rPr>
          <w:rFonts w:ascii="Arial" w:hAnsi="Arial" w:cs="Arial"/>
          <w:b/>
          <w:bCs/>
          <w:sz w:val="20"/>
          <w:szCs w:val="20"/>
        </w:rPr>
        <w:t>Aktieägargruppen</w:t>
      </w:r>
      <w:r w:rsidRPr="00163B03">
        <w:rPr>
          <w:rFonts w:ascii="Arial" w:hAnsi="Arial" w:cs="Arial"/>
          <w:sz w:val="20"/>
          <w:szCs w:val="20"/>
        </w:rPr>
        <w:t>”) föreslår att bolagsstämman beslutar om att införa ett incitamentsprogram genom emission av teckningsoptioner av serie 2022/2025B (”</w:t>
      </w:r>
      <w:r w:rsidRPr="00163B03">
        <w:rPr>
          <w:rFonts w:ascii="Arial" w:hAnsi="Arial" w:cs="Arial"/>
          <w:b/>
          <w:bCs/>
          <w:sz w:val="20"/>
          <w:szCs w:val="20"/>
        </w:rPr>
        <w:t>Incitamentsprogram</w:t>
      </w:r>
      <w:r w:rsidRPr="00163B03">
        <w:rPr>
          <w:rFonts w:ascii="Arial" w:hAnsi="Arial" w:cs="Arial"/>
          <w:sz w:val="20"/>
          <w:szCs w:val="20"/>
        </w:rPr>
        <w:t xml:space="preserve"> </w:t>
      </w:r>
      <w:r w:rsidRPr="00163B03">
        <w:rPr>
          <w:rFonts w:ascii="Arial" w:hAnsi="Arial" w:cs="Arial"/>
          <w:b/>
          <w:bCs/>
          <w:sz w:val="20"/>
          <w:szCs w:val="20"/>
        </w:rPr>
        <w:t>2022/2025B</w:t>
      </w:r>
      <w:r w:rsidRPr="00163B03">
        <w:rPr>
          <w:rFonts w:ascii="Arial" w:hAnsi="Arial" w:cs="Arial"/>
          <w:sz w:val="20"/>
          <w:szCs w:val="20"/>
        </w:rPr>
        <w:t xml:space="preserve">”) till Dotterbolaget och godkänner överlåtelse av teckningsoptioner från Dotterbolaget till deltagarna i incitamentsprogrammet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w:t>
      </w:r>
    </w:p>
    <w:p w14:paraId="4533C00A" w14:textId="77777777" w:rsidR="00163B03" w:rsidRPr="00163B03" w:rsidRDefault="00163B03" w:rsidP="00163B03">
      <w:pPr>
        <w:pStyle w:val="Liststycke"/>
        <w:numPr>
          <w:ilvl w:val="0"/>
          <w:numId w:val="15"/>
        </w:numPr>
        <w:spacing w:after="120" w:line="240" w:lineRule="auto"/>
        <w:ind w:left="426" w:hanging="426"/>
        <w:jc w:val="both"/>
        <w:rPr>
          <w:rFonts w:ascii="Arial" w:hAnsi="Arial" w:cs="Arial"/>
          <w:i/>
          <w:iCs/>
          <w:sz w:val="20"/>
          <w:szCs w:val="20"/>
        </w:rPr>
      </w:pPr>
      <w:bookmarkStart w:id="2" w:name="_Ref113962111"/>
      <w:r w:rsidRPr="00163B03">
        <w:rPr>
          <w:rFonts w:ascii="Arial" w:hAnsi="Arial" w:cs="Arial"/>
          <w:i/>
          <w:iCs/>
          <w:sz w:val="20"/>
          <w:szCs w:val="20"/>
        </w:rPr>
        <w:t>Förslag till beslut om riktad emission av teckningsoptioner</w:t>
      </w:r>
      <w:bookmarkEnd w:id="2"/>
    </w:p>
    <w:p w14:paraId="6D5B1CB1"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Aktieägargruppen föreslår att bolagsstämman fattar beslut om riktad emission av högst 55 000 teckningsoptioner på i huvudsak följande villkor:</w:t>
      </w:r>
    </w:p>
    <w:p w14:paraId="5B68A311" w14:textId="03DD96F1"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Rätt att teckna teckningsoptionerna ska, med avvikelse från aktieägarnas företrädesrätt, tillkomma Dotterbolaget med rätt och skyldighet att överlåta teckningsoptionerna vidare till deltagarna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 Skälet till avvikelsen från aktieägarnas företrädesrätt är att teckningsoptionerna ska kunna användas inom ramen för Incitamentsprogram 2022/2025B.</w:t>
      </w:r>
    </w:p>
    <w:p w14:paraId="5844AB40"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Teckningsoptionerna ges ut vederlagsfritt. </w:t>
      </w:r>
    </w:p>
    <w:p w14:paraId="5D6A9B8D"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 av teckningsoptionerna ska ske på separat teckningslista senast på dagen för bolagsstämmans beslut. </w:t>
      </w:r>
    </w:p>
    <w:p w14:paraId="5DDE603D"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Överteckning kan ej ske. </w:t>
      </w:r>
    </w:p>
    <w:p w14:paraId="371EF334"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Varje teckningsoption berättigar till nyteckning av en (1) aktie i Bolaget under perioden från och med den 30 september 2025 till och med den 30 november 2025 eller den tidigare dag som följer av de fullständiga villkoren för teckningsoptionerna. </w:t>
      </w:r>
    </w:p>
    <w:p w14:paraId="3964F313"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Teckningskursen för nyteckning av aktie med stöd av teckningsoption ska fastställas till 50 kronor per aktie, motsvarande 168,9% av den volymviktade genomsnittskursen på Nasdaq First North Growth Market under perioden 17 augusti 2022 till och med den 5 september 2022. Överkurs ska tillföras den fria överkursfonden. </w:t>
      </w:r>
    </w:p>
    <w:p w14:paraId="70CDE9EE"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Vid fullt utnyttjande av samtliga teckningsoptioner för teckning av aktier i Bolaget kommer Bolagets aktiekapital att öka med högst 13 750 kronor.</w:t>
      </w:r>
    </w:p>
    <w:p w14:paraId="26943AFC"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lastRenderedPageBreak/>
        <w:t>Ny aktie som tecknats genom utnyttjande av teckningsoption medför rätt till vinstutdelning första gången på den avstämningsdag för utdelning som infaller närmast efter det att de nya aktierna har registrerats hos Bolagsverket och förts in i den av Euroclear Sweden AB förda aktieboken.</w:t>
      </w:r>
    </w:p>
    <w:p w14:paraId="1FA7A233" w14:textId="77777777" w:rsidR="00163B03" w:rsidRPr="00163B03" w:rsidRDefault="00163B03" w:rsidP="00163B03">
      <w:pPr>
        <w:pStyle w:val="Liststycke"/>
        <w:numPr>
          <w:ilvl w:val="0"/>
          <w:numId w:val="13"/>
        </w:numPr>
        <w:spacing w:before="120" w:after="120" w:line="240" w:lineRule="auto"/>
        <w:ind w:left="714" w:hanging="357"/>
        <w:contextualSpacing w:val="0"/>
        <w:jc w:val="both"/>
        <w:rPr>
          <w:rFonts w:ascii="Arial" w:hAnsi="Arial" w:cs="Arial"/>
          <w:sz w:val="20"/>
          <w:szCs w:val="20"/>
        </w:rPr>
      </w:pPr>
      <w:r w:rsidRPr="00163B03">
        <w:rPr>
          <w:rFonts w:ascii="Arial" w:hAnsi="Arial" w:cs="Arial"/>
          <w:sz w:val="20"/>
          <w:szCs w:val="20"/>
        </w:rPr>
        <w:t>Teckningsoptionerna omfattas av sedvanliga villkor som framgår av ”</w:t>
      </w:r>
      <w:r w:rsidRPr="00163B03">
        <w:rPr>
          <w:rFonts w:ascii="Arial" w:hAnsi="Arial" w:cs="Arial"/>
          <w:i/>
          <w:iCs/>
          <w:sz w:val="20"/>
          <w:szCs w:val="20"/>
        </w:rPr>
        <w:t>Villkor för teckningsoptioner 2022/2025B avseende nyteckning av aktier i Fantasma Games AB (publ)</w:t>
      </w:r>
      <w:r w:rsidRPr="00163B03">
        <w:rPr>
          <w:rFonts w:ascii="Arial" w:hAnsi="Arial" w:cs="Arial"/>
          <w:sz w:val="20"/>
          <w:szCs w:val="20"/>
        </w:rPr>
        <w:t>”. Teckningskursen liksom antalet aktier som teckningsoption berättigar till teckning av kan komma att omräknas i enlighet med de fullständiga villkoren.</w:t>
      </w:r>
    </w:p>
    <w:p w14:paraId="7D065165" w14:textId="66F448F5" w:rsidR="00163B03" w:rsidRPr="00163B03" w:rsidRDefault="00163B03" w:rsidP="00163B03">
      <w:pPr>
        <w:pStyle w:val="Liststycke"/>
        <w:numPr>
          <w:ilvl w:val="0"/>
          <w:numId w:val="13"/>
        </w:numPr>
        <w:spacing w:before="120" w:after="240" w:line="240" w:lineRule="auto"/>
        <w:ind w:left="714" w:hanging="357"/>
        <w:contextualSpacing w:val="0"/>
        <w:jc w:val="both"/>
        <w:rPr>
          <w:rFonts w:ascii="Arial" w:hAnsi="Arial" w:cs="Arial"/>
          <w:sz w:val="20"/>
          <w:szCs w:val="20"/>
        </w:rPr>
      </w:pPr>
      <w:r w:rsidRPr="00163B03">
        <w:rPr>
          <w:rFonts w:ascii="Arial" w:hAnsi="Arial" w:cs="Arial"/>
          <w:sz w:val="20"/>
          <w:szCs w:val="20"/>
        </w:rPr>
        <w:t xml:space="preserve">Teckningsoptioner som innehas av Dotterbolaget och som inte överlåtits enligt punkt </w:t>
      </w:r>
      <w:r w:rsidRPr="00163B03">
        <w:rPr>
          <w:rFonts w:ascii="Arial" w:hAnsi="Arial" w:cs="Arial"/>
          <w:sz w:val="20"/>
          <w:szCs w:val="20"/>
        </w:rPr>
        <w:fldChar w:fldCharType="begin"/>
      </w:r>
      <w:r w:rsidRPr="00163B03">
        <w:rPr>
          <w:rFonts w:ascii="Arial" w:hAnsi="Arial" w:cs="Arial"/>
          <w:sz w:val="20"/>
          <w:szCs w:val="20"/>
        </w:rPr>
        <w:instrText xml:space="preserve"> REF _Ref113956844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C)</w:t>
      </w:r>
      <w:r w:rsidRPr="00163B03">
        <w:rPr>
          <w:rFonts w:ascii="Arial" w:hAnsi="Arial" w:cs="Arial"/>
          <w:sz w:val="20"/>
          <w:szCs w:val="20"/>
        </w:rPr>
        <w:fldChar w:fldCharType="end"/>
      </w:r>
      <w:r w:rsidRPr="00163B03">
        <w:rPr>
          <w:rFonts w:ascii="Arial" w:hAnsi="Arial" w:cs="Arial"/>
          <w:sz w:val="20"/>
          <w:szCs w:val="20"/>
        </w:rPr>
        <w:t xml:space="preserve"> nedan, får makuleras av Bolaget efter beslut av styrelsen i Bolaget. Makulering ska anmälas till Bolagsverket för registrering.</w:t>
      </w:r>
    </w:p>
    <w:p w14:paraId="766D8BD8" w14:textId="77777777" w:rsidR="00163B03" w:rsidRPr="00163B03" w:rsidRDefault="00163B03" w:rsidP="00163B03">
      <w:pPr>
        <w:pStyle w:val="Liststycke"/>
        <w:numPr>
          <w:ilvl w:val="0"/>
          <w:numId w:val="15"/>
        </w:numPr>
        <w:spacing w:after="120" w:line="240" w:lineRule="auto"/>
        <w:ind w:left="426" w:hanging="426"/>
        <w:jc w:val="both"/>
        <w:rPr>
          <w:rFonts w:ascii="Arial" w:hAnsi="Arial" w:cs="Arial"/>
          <w:i/>
          <w:iCs/>
          <w:sz w:val="20"/>
          <w:szCs w:val="20"/>
        </w:rPr>
      </w:pPr>
      <w:bookmarkStart w:id="3" w:name="_Ref113956844"/>
      <w:r w:rsidRPr="00163B03">
        <w:rPr>
          <w:rFonts w:ascii="Arial" w:hAnsi="Arial" w:cs="Arial"/>
          <w:i/>
          <w:iCs/>
          <w:sz w:val="20"/>
          <w:szCs w:val="20"/>
        </w:rPr>
        <w:t>Förslag till beslut om godkännande av vidareöverlåtelse av teckningsoptioner</w:t>
      </w:r>
      <w:bookmarkEnd w:id="3"/>
    </w:p>
    <w:p w14:paraId="639ADCEC" w14:textId="449FBBB1" w:rsidR="00163B03" w:rsidRPr="00163B03" w:rsidRDefault="00163B03" w:rsidP="00163B03">
      <w:pPr>
        <w:spacing w:before="120" w:after="120" w:line="240" w:lineRule="auto"/>
        <w:jc w:val="both"/>
        <w:rPr>
          <w:rFonts w:ascii="Arial" w:hAnsi="Arial" w:cs="Arial"/>
          <w:sz w:val="20"/>
          <w:szCs w:val="20"/>
        </w:rPr>
      </w:pPr>
      <w:r w:rsidRPr="00163B03">
        <w:rPr>
          <w:rFonts w:ascii="Arial" w:hAnsi="Arial" w:cs="Arial"/>
          <w:sz w:val="20"/>
          <w:szCs w:val="20"/>
        </w:rPr>
        <w:t>Aktieägargruppen föreslår att bolagsstämman beslutar om att godkänna att Dotterbolaget får överlåta högst 55 000 teckningsoptioner i Bolaget till Bolagets styrelseledamöter (”</w:t>
      </w:r>
      <w:r w:rsidRPr="00163B03">
        <w:rPr>
          <w:rFonts w:ascii="Arial" w:hAnsi="Arial" w:cs="Arial"/>
          <w:b/>
          <w:bCs/>
          <w:sz w:val="20"/>
          <w:szCs w:val="20"/>
        </w:rPr>
        <w:t>Deltagarna</w:t>
      </w:r>
      <w:r w:rsidRPr="00163B03">
        <w:rPr>
          <w:rFonts w:ascii="Arial" w:hAnsi="Arial" w:cs="Arial"/>
          <w:sz w:val="20"/>
          <w:szCs w:val="20"/>
        </w:rPr>
        <w:t xml:space="preserve">”) enligt nedan, och utan ersättning i samband med att teckningsoptionerna utnyttjas i enlighet med villkoren under punkt </w:t>
      </w:r>
      <w:r w:rsidRPr="00163B03">
        <w:rPr>
          <w:rFonts w:ascii="Arial" w:hAnsi="Arial" w:cs="Arial"/>
          <w:sz w:val="20"/>
          <w:szCs w:val="20"/>
        </w:rPr>
        <w:fldChar w:fldCharType="begin"/>
      </w:r>
      <w:r w:rsidRPr="00163B03">
        <w:rPr>
          <w:rFonts w:ascii="Arial" w:hAnsi="Arial" w:cs="Arial"/>
          <w:sz w:val="20"/>
          <w:szCs w:val="20"/>
        </w:rPr>
        <w:instrText xml:space="preserve"> REF _Ref113962111 \r \h </w:instrText>
      </w:r>
      <w:r>
        <w:rPr>
          <w:rFonts w:ascii="Arial" w:hAnsi="Arial" w:cs="Arial"/>
          <w:sz w:val="20"/>
          <w:szCs w:val="20"/>
        </w:rPr>
        <w:instrText xml:space="preserve"> \* MERGEFORMAT </w:instrText>
      </w:r>
      <w:r w:rsidRPr="00163B03">
        <w:rPr>
          <w:rFonts w:ascii="Arial" w:hAnsi="Arial" w:cs="Arial"/>
          <w:sz w:val="20"/>
          <w:szCs w:val="20"/>
        </w:rPr>
      </w:r>
      <w:r w:rsidRPr="00163B03">
        <w:rPr>
          <w:rFonts w:ascii="Arial" w:hAnsi="Arial" w:cs="Arial"/>
          <w:sz w:val="20"/>
          <w:szCs w:val="20"/>
        </w:rPr>
        <w:fldChar w:fldCharType="separate"/>
      </w:r>
      <w:r w:rsidRPr="00163B03">
        <w:rPr>
          <w:rFonts w:ascii="Arial" w:hAnsi="Arial" w:cs="Arial"/>
          <w:sz w:val="20"/>
          <w:szCs w:val="20"/>
        </w:rPr>
        <w:t>B)</w:t>
      </w:r>
      <w:r w:rsidRPr="00163B03">
        <w:rPr>
          <w:rFonts w:ascii="Arial" w:hAnsi="Arial" w:cs="Arial"/>
          <w:sz w:val="20"/>
          <w:szCs w:val="20"/>
        </w:rPr>
        <w:fldChar w:fldCharType="end"/>
      </w:r>
      <w:r w:rsidRPr="00163B03">
        <w:rPr>
          <w:rFonts w:ascii="Arial" w:hAnsi="Arial" w:cs="Arial"/>
          <w:sz w:val="20"/>
          <w:szCs w:val="20"/>
        </w:rPr>
        <w:t xml:space="preserve"> ovan eller annars disponerar över teckningsoptionerna för att säkerställa Bolagets åtaganden och kostnader relaterade till Incitamentsprogram 2022/2025B. </w:t>
      </w:r>
    </w:p>
    <w:tbl>
      <w:tblPr>
        <w:tblStyle w:val="Tabellrutnt"/>
        <w:tblW w:w="0" w:type="auto"/>
        <w:tblInd w:w="-5" w:type="dxa"/>
        <w:tblLook w:val="04A0" w:firstRow="1" w:lastRow="0" w:firstColumn="1" w:lastColumn="0" w:noHBand="0" w:noVBand="1"/>
      </w:tblPr>
      <w:tblGrid>
        <w:gridCol w:w="4252"/>
        <w:gridCol w:w="4813"/>
      </w:tblGrid>
      <w:tr w:rsidR="00163B03" w:rsidRPr="00163B03" w14:paraId="577137D2" w14:textId="77777777" w:rsidTr="00096E36">
        <w:tc>
          <w:tcPr>
            <w:tcW w:w="4253" w:type="dxa"/>
            <w:vAlign w:val="center"/>
          </w:tcPr>
          <w:p w14:paraId="471A2286" w14:textId="77777777" w:rsidR="00163B03" w:rsidRPr="00163B03" w:rsidRDefault="00163B03" w:rsidP="00096E36">
            <w:pPr>
              <w:spacing w:before="60" w:after="60" w:line="240" w:lineRule="auto"/>
              <w:jc w:val="both"/>
              <w:rPr>
                <w:rFonts w:ascii="Arial" w:hAnsi="Arial" w:cs="Arial"/>
                <w:b/>
                <w:bCs/>
                <w:sz w:val="16"/>
                <w:szCs w:val="16"/>
              </w:rPr>
            </w:pPr>
            <w:r w:rsidRPr="00163B03">
              <w:rPr>
                <w:rFonts w:ascii="Arial" w:hAnsi="Arial" w:cs="Arial"/>
                <w:b/>
                <w:bCs/>
                <w:sz w:val="16"/>
                <w:szCs w:val="16"/>
              </w:rPr>
              <w:t xml:space="preserve">Deltagarna </w:t>
            </w:r>
          </w:p>
        </w:tc>
        <w:tc>
          <w:tcPr>
            <w:tcW w:w="4814" w:type="dxa"/>
            <w:vAlign w:val="center"/>
          </w:tcPr>
          <w:p w14:paraId="50AB51E2" w14:textId="77777777" w:rsidR="00163B03" w:rsidRPr="00163B03" w:rsidRDefault="00163B03" w:rsidP="00096E36">
            <w:pPr>
              <w:spacing w:before="60" w:after="60" w:line="240" w:lineRule="auto"/>
              <w:jc w:val="both"/>
              <w:rPr>
                <w:rFonts w:ascii="Arial" w:hAnsi="Arial" w:cs="Arial"/>
                <w:b/>
                <w:bCs/>
                <w:sz w:val="16"/>
                <w:szCs w:val="16"/>
              </w:rPr>
            </w:pPr>
            <w:r w:rsidRPr="00163B03">
              <w:rPr>
                <w:rFonts w:ascii="Arial" w:hAnsi="Arial" w:cs="Arial"/>
                <w:b/>
                <w:bCs/>
                <w:sz w:val="16"/>
                <w:szCs w:val="16"/>
              </w:rPr>
              <w:t>Antal teckningsoptioner av serie 2022/2025B</w:t>
            </w:r>
          </w:p>
        </w:tc>
      </w:tr>
      <w:tr w:rsidR="00163B03" w:rsidRPr="00163B03" w14:paraId="6E012F67" w14:textId="77777777" w:rsidTr="00096E36">
        <w:tc>
          <w:tcPr>
            <w:tcW w:w="4253" w:type="dxa"/>
            <w:vAlign w:val="center"/>
          </w:tcPr>
          <w:p w14:paraId="2D7762A2"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Eric Holmberg (ordförande)</w:t>
            </w:r>
          </w:p>
        </w:tc>
        <w:tc>
          <w:tcPr>
            <w:tcW w:w="4814" w:type="dxa"/>
            <w:vAlign w:val="center"/>
          </w:tcPr>
          <w:p w14:paraId="580FB78B"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15 000</w:t>
            </w:r>
          </w:p>
        </w:tc>
      </w:tr>
      <w:tr w:rsidR="00163B03" w:rsidRPr="00163B03" w14:paraId="09887A94" w14:textId="77777777" w:rsidTr="00096E36">
        <w:tc>
          <w:tcPr>
            <w:tcW w:w="4253" w:type="dxa"/>
            <w:vAlign w:val="center"/>
          </w:tcPr>
          <w:p w14:paraId="3E846F70"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Martin Fagerlund (ledamot)</w:t>
            </w:r>
          </w:p>
        </w:tc>
        <w:tc>
          <w:tcPr>
            <w:tcW w:w="4814" w:type="dxa"/>
            <w:vAlign w:val="center"/>
          </w:tcPr>
          <w:p w14:paraId="79B4009D"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r w:rsidR="00163B03" w:rsidRPr="00163B03" w14:paraId="31F2694E" w14:textId="77777777" w:rsidTr="00096E36">
        <w:tc>
          <w:tcPr>
            <w:tcW w:w="4253" w:type="dxa"/>
          </w:tcPr>
          <w:p w14:paraId="53D336D6"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Antonia Svensson (ledamot)</w:t>
            </w:r>
          </w:p>
        </w:tc>
        <w:tc>
          <w:tcPr>
            <w:tcW w:w="4814" w:type="dxa"/>
            <w:vAlign w:val="center"/>
          </w:tcPr>
          <w:p w14:paraId="68EB9CFC"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r w:rsidR="00163B03" w:rsidRPr="00163B03" w14:paraId="36D478EA" w14:textId="77777777" w:rsidTr="00096E36">
        <w:tc>
          <w:tcPr>
            <w:tcW w:w="4253" w:type="dxa"/>
          </w:tcPr>
          <w:p w14:paraId="3BBEB58B"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Johan Styren (ledamot)</w:t>
            </w:r>
          </w:p>
        </w:tc>
        <w:tc>
          <w:tcPr>
            <w:tcW w:w="4814" w:type="dxa"/>
            <w:vAlign w:val="center"/>
          </w:tcPr>
          <w:p w14:paraId="1E477807"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r w:rsidR="00163B03" w:rsidRPr="00163B03" w14:paraId="3D1364B6" w14:textId="77777777" w:rsidTr="00096E36">
        <w:tc>
          <w:tcPr>
            <w:tcW w:w="4253" w:type="dxa"/>
            <w:vAlign w:val="center"/>
          </w:tcPr>
          <w:p w14:paraId="102F70B8"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Johan Königslehner (ledamot)</w:t>
            </w:r>
          </w:p>
        </w:tc>
        <w:tc>
          <w:tcPr>
            <w:tcW w:w="4814" w:type="dxa"/>
            <w:vAlign w:val="center"/>
          </w:tcPr>
          <w:p w14:paraId="0703EFCE" w14:textId="77777777" w:rsidR="00163B03" w:rsidRPr="00163B03" w:rsidRDefault="00163B03" w:rsidP="00096E36">
            <w:pPr>
              <w:spacing w:before="60" w:after="60" w:line="240" w:lineRule="auto"/>
              <w:jc w:val="both"/>
              <w:rPr>
                <w:rFonts w:ascii="Arial" w:hAnsi="Arial" w:cs="Arial"/>
                <w:sz w:val="16"/>
                <w:szCs w:val="16"/>
              </w:rPr>
            </w:pPr>
            <w:r w:rsidRPr="00163B03">
              <w:rPr>
                <w:rFonts w:ascii="Arial" w:hAnsi="Arial" w:cs="Arial"/>
                <w:sz w:val="16"/>
                <w:szCs w:val="16"/>
              </w:rPr>
              <w:t>Högst 10 000</w:t>
            </w:r>
          </w:p>
        </w:tc>
      </w:tr>
    </w:tbl>
    <w:p w14:paraId="2C0B80C5" w14:textId="77777777" w:rsidR="00163B03" w:rsidRPr="00163B03" w:rsidRDefault="00163B03" w:rsidP="00163B03">
      <w:pPr>
        <w:spacing w:before="240" w:after="120" w:line="240" w:lineRule="auto"/>
        <w:jc w:val="both"/>
        <w:rPr>
          <w:rFonts w:ascii="Arial" w:hAnsi="Arial" w:cs="Arial"/>
          <w:sz w:val="20"/>
          <w:szCs w:val="20"/>
        </w:rPr>
      </w:pPr>
      <w:r w:rsidRPr="00163B03">
        <w:rPr>
          <w:rFonts w:ascii="Arial" w:hAnsi="Arial" w:cs="Arial"/>
          <w:i/>
          <w:iCs/>
          <w:sz w:val="20"/>
          <w:szCs w:val="20"/>
        </w:rPr>
        <w:t>Anmälningsperiod och förutsättningar</w:t>
      </w:r>
    </w:p>
    <w:p w14:paraId="5057D98F"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 xml:space="preserve">Anmälan om förvärv av teckningsoptioner ska ske under tiden från och med den 30 september 2022 till och med den 30 november 2022 och får göras antingen av Deltagaren personligen eller genom ett av Deltagaren helägt bolag (kontrollbolag). </w:t>
      </w:r>
    </w:p>
    <w:p w14:paraId="5542348A"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 xml:space="preserve">Deltagande i Incitamentsprogram 2022/2025B förutsätter dels att sådant deltagande lagligen kan ske, dels att Deltagaren undertecknar ett särskilt optionsavtal med Bolaget. Optionsavtalet innebär att Bolaget, eller den Bolaget anvisar, under vissa förutsättningar har rätt att återköpa samtliga eller delar av teckningsoptionerna från Deltagaren. Sådan återköpsrätt ska föreligga till exempel om Deltagarens styrelseuppdrag i Bolaget upphör eller om Deltagaren avser att överlåta eller på annat sätt avyttra teckningsoptionerna till tredje man. </w:t>
      </w:r>
    </w:p>
    <w:p w14:paraId="67E67A0E"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Pris och betalning m.m.</w:t>
      </w:r>
    </w:p>
    <w:p w14:paraId="0FE568D2" w14:textId="77777777" w:rsidR="00163B03" w:rsidRPr="00163B03" w:rsidRDefault="00163B03" w:rsidP="00163B03">
      <w:pPr>
        <w:spacing w:after="120" w:line="240" w:lineRule="auto"/>
        <w:jc w:val="both"/>
        <w:rPr>
          <w:rFonts w:ascii="Arial" w:hAnsi="Arial" w:cs="Arial"/>
          <w:sz w:val="20"/>
          <w:szCs w:val="20"/>
        </w:rPr>
      </w:pPr>
      <w:r w:rsidRPr="00163B03">
        <w:rPr>
          <w:rFonts w:ascii="Arial" w:hAnsi="Arial" w:cs="Arial"/>
          <w:sz w:val="20"/>
          <w:szCs w:val="20"/>
        </w:rPr>
        <w:t>Teckningsoptionerna ska överlåtas på marknadsmässiga villkor till ett pris (optionspremie) som fastställs utifrån ett beräknat marknadsvärde för teckningsoptionerna (optionspremie) med tillämpning av Black &amp; Scholes värderingsmodell.</w:t>
      </w:r>
      <w:r w:rsidRPr="00163B03">
        <w:rPr>
          <w:rFonts w:ascii="Arial" w:hAnsi="Arial" w:cs="Arial"/>
        </w:rPr>
        <w:t xml:space="preserve"> </w:t>
      </w:r>
      <w:r w:rsidRPr="00163B03">
        <w:rPr>
          <w:rFonts w:ascii="Arial" w:hAnsi="Arial" w:cs="Arial"/>
          <w:sz w:val="20"/>
          <w:szCs w:val="20"/>
        </w:rPr>
        <w:t>Sådan beräkning/värdering ska utföras av ett oberoende värderingsinstitut.</w:t>
      </w:r>
    </w:p>
    <w:p w14:paraId="6EF2EBD2"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 xml:space="preserve">Betalning för teckningsoptioner som förvärvas ska ske kontant i samband med förvärvet och annars i enlighet med villkoren i respektive optionsavtal mellan Bolaget och Deltagare. </w:t>
      </w:r>
    </w:p>
    <w:p w14:paraId="784DC595"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Bakgrund och skäl till Incitamentsprogram 2022/202B</w:t>
      </w:r>
    </w:p>
    <w:p w14:paraId="5AA1CD5A"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Syftet med Incitamentsprogram 2022/2025B är att skapa förutsättningar för att behålla samt att öka motivationen hos Bolagets styrelseledamöter. Aktieägaren finner att det ligger i samtliga aktieägares intresse att Deltagarna, vilka är viktiga för Bolagets vidare utveckling, har ett långsiktigt intresse av en god värdeutveckling på aktien i Bolaget. Ett långsiktigt ägarengagemang förväntas stimulera ett ökat intresse för verksamheten och resultatutvecklingen i sin helhet samt höja motivationen för Deltagarna och syftar till att uppnå ökad intressegemenskap mellan Deltagarna och Bolagets aktieägare.</w:t>
      </w:r>
    </w:p>
    <w:p w14:paraId="0C4FE903"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 xml:space="preserve">Utspädningseffekt </w:t>
      </w:r>
    </w:p>
    <w:p w14:paraId="70AAE078" w14:textId="108758B1"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 xml:space="preserve">Det totala antalet registrerade aktier och röster är vid tidpunkten </w:t>
      </w:r>
      <w:r w:rsidR="005C2C6A" w:rsidRPr="00163B03">
        <w:rPr>
          <w:rFonts w:ascii="Arial" w:hAnsi="Arial" w:cs="Arial"/>
          <w:sz w:val="20"/>
          <w:szCs w:val="20"/>
        </w:rPr>
        <w:t>för kallelsens utfärdande</w:t>
      </w:r>
      <w:r w:rsidR="005C2C6A" w:rsidRPr="00163B03">
        <w:rPr>
          <w:rFonts w:ascii="Arial" w:hAnsi="Arial" w:cs="Arial"/>
          <w:sz w:val="20"/>
          <w:szCs w:val="20"/>
        </w:rPr>
        <w:t xml:space="preserve"> </w:t>
      </w:r>
      <w:r w:rsidRPr="00163B03">
        <w:rPr>
          <w:rFonts w:ascii="Arial" w:hAnsi="Arial" w:cs="Arial"/>
          <w:sz w:val="20"/>
          <w:szCs w:val="20"/>
        </w:rPr>
        <w:t xml:space="preserve">3 556 535. I det fall samtliga teckningsoptioner inom ramen för Incitamentsprogram 2022/2025B tecknas och </w:t>
      </w:r>
      <w:r w:rsidRPr="00163B03">
        <w:rPr>
          <w:rFonts w:ascii="Arial" w:hAnsi="Arial" w:cs="Arial"/>
          <w:sz w:val="20"/>
          <w:szCs w:val="20"/>
        </w:rPr>
        <w:lastRenderedPageBreak/>
        <w:t>utnyttjas kommer antalet aktier att öka med 55 000, vilket motsvarar en maximal utspädning om högst cirka 1,55% av det totala antalet aktier och röster i Bolaget per dagen för kallelsens utfärdande.</w:t>
      </w:r>
    </w:p>
    <w:p w14:paraId="66724744"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Övriga utestående incitamentsprogram</w:t>
      </w:r>
    </w:p>
    <w:p w14:paraId="4924D64B"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Bolaget har tidigare inrättat ett incitamentsprogram av serie 2021/2024. För ytterligare information hänvisas till Bolagets årsredovisning för 2021.</w:t>
      </w:r>
    </w:p>
    <w:p w14:paraId="253DC5E0"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Kostnader och effekter på viktiga nyckeltal</w:t>
      </w:r>
    </w:p>
    <w:p w14:paraId="4DDCF8EB"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Då teckningsoptionerna förvärvas till marknadsvärde görs bedömningen att några sociala kostnader inte kommer att uppstå för Bolaget förutom begränsade kostnader för implementering och administration av Incitamentsprogram 2022/2025B. Incitamentsprogram 2022/2025B har inga effekter på Bolagets nyckeltal.</w:t>
      </w:r>
      <w:r w:rsidRPr="00163B03" w:rsidDel="008614B4">
        <w:rPr>
          <w:rFonts w:ascii="Arial" w:hAnsi="Arial" w:cs="Arial"/>
          <w:sz w:val="20"/>
          <w:szCs w:val="20"/>
        </w:rPr>
        <w:t xml:space="preserve"> </w:t>
      </w:r>
    </w:p>
    <w:p w14:paraId="31462158"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Beredning av förslaget</w:t>
      </w:r>
    </w:p>
    <w:p w14:paraId="6A79FBDE" w14:textId="77777777" w:rsidR="00163B03" w:rsidRPr="00163B03" w:rsidRDefault="00163B03" w:rsidP="00163B03">
      <w:pPr>
        <w:spacing w:after="240" w:line="240" w:lineRule="auto"/>
        <w:jc w:val="both"/>
        <w:rPr>
          <w:rFonts w:ascii="Arial" w:hAnsi="Arial" w:cs="Arial"/>
          <w:i/>
          <w:iCs/>
          <w:sz w:val="20"/>
          <w:szCs w:val="20"/>
        </w:rPr>
      </w:pPr>
      <w:r w:rsidRPr="00163B03">
        <w:rPr>
          <w:rFonts w:ascii="Arial" w:hAnsi="Arial" w:cs="Arial"/>
          <w:sz w:val="20"/>
          <w:szCs w:val="20"/>
        </w:rPr>
        <w:t>Förslaget till Incitamentsprogram 2022/2025B har utarbetats av Aktieägargruppen i samarbete med externa rådgivare.</w:t>
      </w:r>
    </w:p>
    <w:p w14:paraId="64C057C0"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 xml:space="preserve">Särskilt bemyndigande </w:t>
      </w:r>
    </w:p>
    <w:p w14:paraId="41F3545D"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Det föreslås att Bolagets verkställande direktör, eller den Bolagets verkställande direktör utser, bemyndigas att vidta de mindre justeringar i detta beslut som kan komma att vara nödvändiga i samband med registrering av beslutet hos Bolagsverket och eventuellt hos Euroclear Sweden AB.</w:t>
      </w:r>
    </w:p>
    <w:p w14:paraId="2EF8580A" w14:textId="77777777" w:rsidR="00163B03" w:rsidRPr="00163B03" w:rsidRDefault="00163B03" w:rsidP="00163B03">
      <w:pPr>
        <w:spacing w:after="120" w:line="240" w:lineRule="auto"/>
        <w:jc w:val="both"/>
        <w:rPr>
          <w:rFonts w:ascii="Arial" w:hAnsi="Arial" w:cs="Arial"/>
          <w:i/>
          <w:iCs/>
          <w:sz w:val="20"/>
          <w:szCs w:val="20"/>
        </w:rPr>
      </w:pPr>
      <w:r w:rsidRPr="00163B03">
        <w:rPr>
          <w:rFonts w:ascii="Arial" w:hAnsi="Arial" w:cs="Arial"/>
          <w:i/>
          <w:iCs/>
          <w:sz w:val="20"/>
          <w:szCs w:val="20"/>
        </w:rPr>
        <w:t>Majoritetskrav</w:t>
      </w:r>
    </w:p>
    <w:p w14:paraId="085652D3" w14:textId="77777777" w:rsidR="00163B03" w:rsidRPr="00163B03" w:rsidRDefault="00163B03" w:rsidP="00163B03">
      <w:pPr>
        <w:spacing w:after="240" w:line="240" w:lineRule="auto"/>
        <w:jc w:val="both"/>
        <w:rPr>
          <w:rFonts w:ascii="Arial" w:hAnsi="Arial" w:cs="Arial"/>
          <w:sz w:val="20"/>
          <w:szCs w:val="20"/>
        </w:rPr>
      </w:pPr>
      <w:r w:rsidRPr="00163B03">
        <w:rPr>
          <w:rFonts w:ascii="Arial" w:hAnsi="Arial" w:cs="Arial"/>
          <w:sz w:val="20"/>
          <w:szCs w:val="20"/>
        </w:rPr>
        <w:t>Beslutet förutsätter biträde av aktieägare med minst nio tiondelar (9/10) såväl av de avgivna rösterna som de aktier som är företrädda vid stämman.</w:t>
      </w:r>
    </w:p>
    <w:p w14:paraId="4238FD98" w14:textId="77777777" w:rsidR="005B49AE" w:rsidRPr="009D5439" w:rsidRDefault="005B49AE" w:rsidP="005B49AE">
      <w:pPr>
        <w:widowControl w:val="0"/>
        <w:jc w:val="center"/>
        <w:rPr>
          <w:rFonts w:ascii="Arial" w:hAnsi="Arial" w:cs="Arial"/>
          <w:sz w:val="20"/>
          <w:szCs w:val="20"/>
        </w:rPr>
      </w:pPr>
      <w:r w:rsidRPr="009D5439">
        <w:rPr>
          <w:rFonts w:ascii="Arial" w:hAnsi="Arial" w:cs="Arial"/>
          <w:sz w:val="20"/>
          <w:szCs w:val="20"/>
        </w:rPr>
        <w:t>_______________________</w:t>
      </w:r>
    </w:p>
    <w:p w14:paraId="63998522" w14:textId="30EF183F" w:rsidR="007A5E6D" w:rsidRPr="007A5E6D" w:rsidRDefault="007A5E6D" w:rsidP="005B49AE">
      <w:pPr>
        <w:spacing w:after="0" w:line="240" w:lineRule="auto"/>
        <w:rPr>
          <w:rFonts w:ascii="Arial" w:hAnsi="Arial" w:cs="Arial"/>
          <w:sz w:val="20"/>
          <w:szCs w:val="20"/>
        </w:rPr>
      </w:pPr>
    </w:p>
    <w:p w14:paraId="39B05EA9" w14:textId="600C9FED" w:rsidR="00917A1A" w:rsidRPr="00654F35" w:rsidRDefault="00917A1A" w:rsidP="000B0D7F">
      <w:pPr>
        <w:jc w:val="center"/>
        <w:rPr>
          <w:rFonts w:ascii="Arial" w:hAnsi="Arial" w:cs="Arial"/>
          <w:sz w:val="20"/>
          <w:szCs w:val="20"/>
        </w:rPr>
      </w:pPr>
    </w:p>
    <w:sectPr w:rsidR="00917A1A" w:rsidRPr="00654F35" w:rsidSect="007A5E6D">
      <w:footerReference w:type="default" r:id="rId11"/>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33B3" w14:textId="77777777" w:rsidR="00215F45" w:rsidRDefault="00215F45" w:rsidP="001E7CF2">
      <w:pPr>
        <w:spacing w:after="0" w:line="240" w:lineRule="auto"/>
      </w:pPr>
      <w:r>
        <w:separator/>
      </w:r>
    </w:p>
  </w:endnote>
  <w:endnote w:type="continuationSeparator" w:id="0">
    <w:p w14:paraId="46EF6548" w14:textId="77777777" w:rsidR="00215F45" w:rsidRDefault="00215F45" w:rsidP="001E7CF2">
      <w:pPr>
        <w:spacing w:after="0" w:line="240" w:lineRule="auto"/>
      </w:pPr>
      <w:r>
        <w:continuationSeparator/>
      </w:r>
    </w:p>
  </w:endnote>
  <w:endnote w:type="continuationNotice" w:id="1">
    <w:p w14:paraId="7C4A8C87" w14:textId="77777777" w:rsidR="000D0A2D" w:rsidRDefault="000D0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9F87" w14:textId="66D07126" w:rsidR="00215F45" w:rsidRPr="001E7CF2" w:rsidRDefault="00215F45" w:rsidP="001E7CF2">
    <w:pPr>
      <w:pStyle w:val="Sidfot"/>
      <w:jc w:val="right"/>
      <w:rPr>
        <w:rFonts w:ascii="Arial" w:hAnsi="Arial" w:cs="Arial"/>
        <w:sz w:val="16"/>
        <w:szCs w:val="16"/>
      </w:rPr>
    </w:pPr>
    <w:r w:rsidRPr="001E7CF2">
      <w:rPr>
        <w:rFonts w:ascii="Arial" w:hAnsi="Arial" w:cs="Arial"/>
        <w:sz w:val="16"/>
        <w:szCs w:val="16"/>
      </w:rPr>
      <w:fldChar w:fldCharType="begin"/>
    </w:r>
    <w:r w:rsidRPr="001E7CF2">
      <w:rPr>
        <w:rFonts w:ascii="Arial" w:hAnsi="Arial" w:cs="Arial"/>
        <w:sz w:val="16"/>
        <w:szCs w:val="16"/>
      </w:rPr>
      <w:instrText xml:space="preserve"> PAGE </w:instrText>
    </w:r>
    <w:r w:rsidRPr="001E7CF2">
      <w:rPr>
        <w:rFonts w:ascii="Arial" w:hAnsi="Arial" w:cs="Arial"/>
        <w:sz w:val="16"/>
        <w:szCs w:val="16"/>
      </w:rPr>
      <w:fldChar w:fldCharType="separate"/>
    </w:r>
    <w:r w:rsidRPr="001E7CF2">
      <w:rPr>
        <w:rFonts w:ascii="Arial" w:hAnsi="Arial" w:cs="Arial"/>
        <w:noProof/>
        <w:sz w:val="16"/>
        <w:szCs w:val="16"/>
      </w:rPr>
      <w:t>1</w:t>
    </w:r>
    <w:r w:rsidRPr="001E7CF2">
      <w:rPr>
        <w:rFonts w:ascii="Arial" w:hAnsi="Arial" w:cs="Arial"/>
        <w:sz w:val="16"/>
        <w:szCs w:val="16"/>
      </w:rPr>
      <w:fldChar w:fldCharType="end"/>
    </w:r>
    <w:r w:rsidRPr="001E7CF2">
      <w:rPr>
        <w:rFonts w:ascii="Arial" w:hAnsi="Arial" w:cs="Arial"/>
        <w:sz w:val="16"/>
        <w:szCs w:val="16"/>
      </w:rPr>
      <w:t>(</w:t>
    </w:r>
    <w:r w:rsidRPr="001E7CF2">
      <w:rPr>
        <w:rFonts w:ascii="Arial" w:hAnsi="Arial" w:cs="Arial"/>
        <w:sz w:val="16"/>
        <w:szCs w:val="16"/>
      </w:rPr>
      <w:fldChar w:fldCharType="begin"/>
    </w:r>
    <w:r w:rsidRPr="001E7CF2">
      <w:rPr>
        <w:rFonts w:ascii="Arial" w:hAnsi="Arial" w:cs="Arial"/>
        <w:sz w:val="16"/>
        <w:szCs w:val="16"/>
      </w:rPr>
      <w:instrText xml:space="preserve"> NUMPAGES </w:instrText>
    </w:r>
    <w:r w:rsidRPr="001E7CF2">
      <w:rPr>
        <w:rFonts w:ascii="Arial" w:hAnsi="Arial" w:cs="Arial"/>
        <w:sz w:val="16"/>
        <w:szCs w:val="16"/>
      </w:rPr>
      <w:fldChar w:fldCharType="separate"/>
    </w:r>
    <w:r w:rsidRPr="001E7CF2">
      <w:rPr>
        <w:rFonts w:ascii="Arial" w:hAnsi="Arial" w:cs="Arial"/>
        <w:noProof/>
        <w:sz w:val="16"/>
        <w:szCs w:val="16"/>
      </w:rPr>
      <w:t>8</w:t>
    </w:r>
    <w:r w:rsidRPr="001E7CF2">
      <w:rPr>
        <w:rFonts w:ascii="Arial" w:hAnsi="Arial" w:cs="Arial"/>
        <w:sz w:val="16"/>
        <w:szCs w:val="16"/>
      </w:rPr>
      <w:fldChar w:fldCharType="end"/>
    </w:r>
    <w:r w:rsidRPr="001E7CF2">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E674" w14:textId="77777777" w:rsidR="00215F45" w:rsidRDefault="00215F45" w:rsidP="001E7CF2">
      <w:pPr>
        <w:spacing w:after="0" w:line="240" w:lineRule="auto"/>
      </w:pPr>
      <w:r>
        <w:separator/>
      </w:r>
    </w:p>
  </w:footnote>
  <w:footnote w:type="continuationSeparator" w:id="0">
    <w:p w14:paraId="7EF653AB" w14:textId="77777777" w:rsidR="00215F45" w:rsidRDefault="00215F45" w:rsidP="001E7CF2">
      <w:pPr>
        <w:spacing w:after="0" w:line="240" w:lineRule="auto"/>
      </w:pPr>
      <w:r>
        <w:continuationSeparator/>
      </w:r>
    </w:p>
  </w:footnote>
  <w:footnote w:type="continuationNotice" w:id="1">
    <w:p w14:paraId="1E736162" w14:textId="77777777" w:rsidR="000D0A2D" w:rsidRDefault="000D0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0A73C1"/>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E5A82"/>
    <w:multiLevelType w:val="multilevel"/>
    <w:tmpl w:val="3A86A610"/>
    <w:lvl w:ilvl="0">
      <w:start w:val="1"/>
      <w:numFmt w:val="lowerLetter"/>
      <w:pStyle w:val="Bulletpointa"/>
      <w:lvlText w:val="%1)"/>
      <w:lvlJc w:val="left"/>
      <w:pPr>
        <w:tabs>
          <w:tab w:val="num" w:pos="567"/>
        </w:tabs>
        <w:ind w:left="567" w:hanging="567"/>
      </w:pPr>
      <w:rPr>
        <w:rFonts w:hint="default"/>
      </w:rPr>
    </w:lvl>
    <w:lvl w:ilvl="1">
      <w:start w:val="1"/>
      <w:numFmt w:val="lowerLetter"/>
      <w:lvlText w:val="%2)"/>
      <w:lvlJc w:val="left"/>
      <w:pPr>
        <w:tabs>
          <w:tab w:val="num" w:pos="927"/>
        </w:tabs>
        <w:ind w:left="927" w:hanging="360"/>
      </w:pPr>
      <w:rPr>
        <w:rFonts w:hint="default"/>
      </w:rPr>
    </w:lvl>
    <w:lvl w:ilvl="2">
      <w:start w:val="1"/>
      <w:numFmt w:val="lowerLetter"/>
      <w:lvlText w:val="%3)"/>
      <w:lvlJc w:val="left"/>
      <w:pPr>
        <w:tabs>
          <w:tab w:val="num" w:pos="1307"/>
        </w:tabs>
        <w:ind w:left="1307" w:hanging="360"/>
      </w:pPr>
      <w:rPr>
        <w:rFonts w:hint="default"/>
      </w:rPr>
    </w:lvl>
    <w:lvl w:ilvl="3">
      <w:start w:val="1"/>
      <w:numFmt w:val="lowerLetter"/>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C51FB"/>
    <w:multiLevelType w:val="hybridMultilevel"/>
    <w:tmpl w:val="2F123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8336F8"/>
    <w:multiLevelType w:val="hybridMultilevel"/>
    <w:tmpl w:val="893A0CCC"/>
    <w:lvl w:ilvl="0" w:tplc="517EB39A">
      <w:start w:val="1"/>
      <w:numFmt w:val="lowerRoman"/>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B35410"/>
    <w:multiLevelType w:val="hybridMultilevel"/>
    <w:tmpl w:val="EE1677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B70359"/>
    <w:multiLevelType w:val="hybridMultilevel"/>
    <w:tmpl w:val="2850E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3D1DF5"/>
    <w:multiLevelType w:val="multilevel"/>
    <w:tmpl w:val="2C587DE2"/>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BF30CA"/>
    <w:multiLevelType w:val="multilevel"/>
    <w:tmpl w:val="D59C5434"/>
    <w:lvl w:ilvl="0">
      <w:start w:val="1"/>
      <w:numFmt w:val="decimal"/>
      <w:pStyle w:val="Bulletpointnumber"/>
      <w:lvlText w:val="%1."/>
      <w:lvlJc w:val="left"/>
      <w:pPr>
        <w:tabs>
          <w:tab w:val="num" w:pos="567"/>
        </w:tabs>
        <w:ind w:left="567" w:hanging="567"/>
      </w:pPr>
      <w:rPr>
        <w:rFonts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475686"/>
    <w:multiLevelType w:val="multilevel"/>
    <w:tmpl w:val="9CC25DD4"/>
    <w:lvl w:ilvl="0">
      <w:start w:val="1"/>
      <w:numFmt w:val="lowerRoman"/>
      <w:pStyle w:val="Bulletpointi"/>
      <w:lvlText w:val="%1)"/>
      <w:lvlJc w:val="left"/>
      <w:pPr>
        <w:tabs>
          <w:tab w:val="num" w:pos="567"/>
        </w:tabs>
        <w:ind w:left="567" w:hanging="567"/>
      </w:pPr>
      <w:rPr>
        <w:rFonts w:hint="default"/>
      </w:rPr>
    </w:lvl>
    <w:lvl w:ilvl="1">
      <w:start w:val="1"/>
      <w:numFmt w:val="lowerRoman"/>
      <w:lvlText w:val="%2)"/>
      <w:lvlJc w:val="left"/>
      <w:pPr>
        <w:tabs>
          <w:tab w:val="num" w:pos="927"/>
        </w:tabs>
        <w:ind w:left="927" w:hanging="360"/>
      </w:pPr>
      <w:rPr>
        <w:rFonts w:hint="default"/>
      </w:rPr>
    </w:lvl>
    <w:lvl w:ilvl="2">
      <w:start w:val="1"/>
      <w:numFmt w:val="lowerRoman"/>
      <w:lvlText w:val="%3)"/>
      <w:lvlJc w:val="left"/>
      <w:pPr>
        <w:tabs>
          <w:tab w:val="num" w:pos="1307"/>
        </w:tabs>
        <w:ind w:left="1307" w:hanging="360"/>
      </w:pPr>
      <w:rPr>
        <w:rFonts w:hint="default"/>
      </w:rPr>
    </w:lvl>
    <w:lvl w:ilvl="3">
      <w:start w:val="1"/>
      <w:numFmt w:val="lowerRoman"/>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4604A4"/>
    <w:multiLevelType w:val="multilevel"/>
    <w:tmpl w:val="4C4419D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10D2619"/>
    <w:multiLevelType w:val="hybridMultilevel"/>
    <w:tmpl w:val="1194CB7C"/>
    <w:lvl w:ilvl="0" w:tplc="1D4EA9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9C5D92"/>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D319FE"/>
    <w:multiLevelType w:val="multilevel"/>
    <w:tmpl w:val="B6BA825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94A5632"/>
    <w:multiLevelType w:val="multilevel"/>
    <w:tmpl w:val="6B9A7D5C"/>
    <w:lvl w:ilvl="0">
      <w:start w:val="1"/>
      <w:numFmt w:val="decimal"/>
      <w:pStyle w:val="MinutesHeading3"/>
      <w:lvlText w:val="§ %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8468373">
    <w:abstractNumId w:val="4"/>
  </w:num>
  <w:num w:numId="2" w16cid:durableId="1772696421">
    <w:abstractNumId w:val="8"/>
  </w:num>
  <w:num w:numId="3" w16cid:durableId="1482775526">
    <w:abstractNumId w:val="9"/>
  </w:num>
  <w:num w:numId="4" w16cid:durableId="830215544">
    <w:abstractNumId w:val="0"/>
  </w:num>
  <w:num w:numId="5" w16cid:durableId="1408385276">
    <w:abstractNumId w:val="14"/>
  </w:num>
  <w:num w:numId="6" w16cid:durableId="53434358">
    <w:abstractNumId w:val="3"/>
  </w:num>
  <w:num w:numId="7" w16cid:durableId="205409613">
    <w:abstractNumId w:val="1"/>
  </w:num>
  <w:num w:numId="8" w16cid:durableId="2043943381">
    <w:abstractNumId w:val="10"/>
  </w:num>
  <w:num w:numId="9" w16cid:durableId="629282829">
    <w:abstractNumId w:val="13"/>
  </w:num>
  <w:num w:numId="10" w16cid:durableId="1367291008">
    <w:abstractNumId w:val="7"/>
  </w:num>
  <w:num w:numId="11" w16cid:durableId="1134562211">
    <w:abstractNumId w:val="2"/>
  </w:num>
  <w:num w:numId="12" w16cid:durableId="417023186">
    <w:abstractNumId w:val="12"/>
  </w:num>
  <w:num w:numId="13" w16cid:durableId="224991588">
    <w:abstractNumId w:val="6"/>
  </w:num>
  <w:num w:numId="14" w16cid:durableId="965965113">
    <w:abstractNumId w:val="11"/>
  </w:num>
  <w:num w:numId="15" w16cid:durableId="1445807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98"/>
    <w:rsid w:val="0000271A"/>
    <w:rsid w:val="000235DF"/>
    <w:rsid w:val="00053D10"/>
    <w:rsid w:val="000B0D7F"/>
    <w:rsid w:val="000D0A2D"/>
    <w:rsid w:val="00146730"/>
    <w:rsid w:val="00163B03"/>
    <w:rsid w:val="001E30D3"/>
    <w:rsid w:val="001E78E7"/>
    <w:rsid w:val="001E7CF2"/>
    <w:rsid w:val="00215F45"/>
    <w:rsid w:val="00264D65"/>
    <w:rsid w:val="002811DA"/>
    <w:rsid w:val="002A72C6"/>
    <w:rsid w:val="002C2802"/>
    <w:rsid w:val="002D201A"/>
    <w:rsid w:val="00322A21"/>
    <w:rsid w:val="00362A67"/>
    <w:rsid w:val="00396BF6"/>
    <w:rsid w:val="003D4855"/>
    <w:rsid w:val="003D542F"/>
    <w:rsid w:val="004134A5"/>
    <w:rsid w:val="004462B8"/>
    <w:rsid w:val="0048298D"/>
    <w:rsid w:val="005630A6"/>
    <w:rsid w:val="005B0E58"/>
    <w:rsid w:val="005B38CE"/>
    <w:rsid w:val="005B49AE"/>
    <w:rsid w:val="005C2C6A"/>
    <w:rsid w:val="006017A0"/>
    <w:rsid w:val="006039C5"/>
    <w:rsid w:val="006278AE"/>
    <w:rsid w:val="00633322"/>
    <w:rsid w:val="006549CF"/>
    <w:rsid w:val="00654F35"/>
    <w:rsid w:val="00683F14"/>
    <w:rsid w:val="006B5B35"/>
    <w:rsid w:val="006C1387"/>
    <w:rsid w:val="006E57B0"/>
    <w:rsid w:val="00726700"/>
    <w:rsid w:val="00735541"/>
    <w:rsid w:val="007A3619"/>
    <w:rsid w:val="007A5E6D"/>
    <w:rsid w:val="007F7271"/>
    <w:rsid w:val="0082056C"/>
    <w:rsid w:val="00823200"/>
    <w:rsid w:val="00824FA9"/>
    <w:rsid w:val="00826550"/>
    <w:rsid w:val="008578DC"/>
    <w:rsid w:val="00864A2B"/>
    <w:rsid w:val="00870A59"/>
    <w:rsid w:val="008718D2"/>
    <w:rsid w:val="008877A0"/>
    <w:rsid w:val="008958B6"/>
    <w:rsid w:val="008A0CD8"/>
    <w:rsid w:val="008A67CE"/>
    <w:rsid w:val="008C17AF"/>
    <w:rsid w:val="008D3CFE"/>
    <w:rsid w:val="00914A53"/>
    <w:rsid w:val="00917A1A"/>
    <w:rsid w:val="00964A95"/>
    <w:rsid w:val="009A1799"/>
    <w:rsid w:val="009F6430"/>
    <w:rsid w:val="00A06053"/>
    <w:rsid w:val="00A1060C"/>
    <w:rsid w:val="00A117C1"/>
    <w:rsid w:val="00A26C79"/>
    <w:rsid w:val="00A32229"/>
    <w:rsid w:val="00A33C1B"/>
    <w:rsid w:val="00A46945"/>
    <w:rsid w:val="00AB74E5"/>
    <w:rsid w:val="00AF18FF"/>
    <w:rsid w:val="00B23560"/>
    <w:rsid w:val="00B46E6F"/>
    <w:rsid w:val="00BA5CBF"/>
    <w:rsid w:val="00C16AF5"/>
    <w:rsid w:val="00C23635"/>
    <w:rsid w:val="00C35048"/>
    <w:rsid w:val="00C37F98"/>
    <w:rsid w:val="00C465BC"/>
    <w:rsid w:val="00C51926"/>
    <w:rsid w:val="00C61F5F"/>
    <w:rsid w:val="00C7520E"/>
    <w:rsid w:val="00D07EDD"/>
    <w:rsid w:val="00D32840"/>
    <w:rsid w:val="00D8532F"/>
    <w:rsid w:val="00D91FB9"/>
    <w:rsid w:val="00D95111"/>
    <w:rsid w:val="00DC54F2"/>
    <w:rsid w:val="00E30ECA"/>
    <w:rsid w:val="00E50986"/>
    <w:rsid w:val="00F01A49"/>
    <w:rsid w:val="00F30DFA"/>
    <w:rsid w:val="00F674D4"/>
    <w:rsid w:val="00FC6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D6B62D"/>
  <w15:chartTrackingRefBased/>
  <w15:docId w15:val="{C43BA753-9B09-1B48-9D30-B5B03E6E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S-brödtext)"/>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35"/>
    <w:pPr>
      <w:spacing w:after="160" w:line="259" w:lineRule="auto"/>
    </w:pPr>
    <w:rPr>
      <w:rFonts w:asciiTheme="minorHAnsi" w:hAnsiTheme="minorHAnsi" w:cstheme="minorBidi"/>
      <w:sz w:val="22"/>
      <w:szCs w:val="22"/>
    </w:rPr>
  </w:style>
  <w:style w:type="paragraph" w:styleId="Rubrik1">
    <w:name w:val="heading 1"/>
    <w:basedOn w:val="Normal"/>
    <w:next w:val="Normal"/>
    <w:link w:val="Rubrik1Char"/>
    <w:uiPriority w:val="9"/>
    <w:qFormat/>
    <w:rsid w:val="0005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23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23635"/>
    <w:pPr>
      <w:spacing w:before="200" w:after="0" w:line="240" w:lineRule="auto"/>
      <w:outlineLvl w:val="2"/>
    </w:pPr>
    <w:rPr>
      <w:rFonts w:ascii="Times New Roman" w:eastAsiaTheme="majorEastAsia" w:hAnsi="Times New Roman"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7F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37F98"/>
    <w:rPr>
      <w:rFonts w:ascii="Times New Roman" w:hAnsi="Times New Roman" w:cs="Times New Roman"/>
      <w:sz w:val="18"/>
      <w:szCs w:val="18"/>
    </w:rPr>
  </w:style>
  <w:style w:type="paragraph" w:styleId="Liststycke">
    <w:name w:val="List Paragraph"/>
    <w:basedOn w:val="Normal"/>
    <w:uiPriority w:val="34"/>
    <w:qFormat/>
    <w:rsid w:val="00C23635"/>
    <w:pPr>
      <w:ind w:left="720"/>
      <w:contextualSpacing/>
    </w:pPr>
  </w:style>
  <w:style w:type="character" w:styleId="Stark">
    <w:name w:val="Strong"/>
    <w:basedOn w:val="Standardstycketeckensnitt"/>
    <w:uiPriority w:val="22"/>
    <w:qFormat/>
    <w:rsid w:val="00C23635"/>
    <w:rPr>
      <w:b/>
      <w:bCs/>
    </w:rPr>
  </w:style>
  <w:style w:type="character" w:customStyle="1" w:styleId="Rubrik2Char">
    <w:name w:val="Rubrik 2 Char"/>
    <w:basedOn w:val="Standardstycketeckensnitt"/>
    <w:link w:val="Rubrik2"/>
    <w:uiPriority w:val="9"/>
    <w:rsid w:val="00C2363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23635"/>
    <w:rPr>
      <w:rFonts w:ascii="Times New Roman" w:eastAsiaTheme="majorEastAsia" w:hAnsi="Times New Roman" w:cstheme="majorBidi"/>
      <w:b/>
      <w:bCs/>
      <w:i/>
      <w:sz w:val="22"/>
      <w:szCs w:val="22"/>
    </w:rPr>
  </w:style>
  <w:style w:type="paragraph" w:customStyle="1" w:styleId="Bulletpointnumber">
    <w:name w:val="Bullet point number"/>
    <w:basedOn w:val="Liststycke"/>
    <w:qFormat/>
    <w:rsid w:val="00C23635"/>
    <w:pPr>
      <w:numPr>
        <w:numId w:val="2"/>
      </w:numPr>
      <w:tabs>
        <w:tab w:val="clear" w:pos="567"/>
        <w:tab w:val="num" w:pos="360"/>
      </w:tabs>
      <w:spacing w:before="240" w:after="0" w:line="240" w:lineRule="auto"/>
      <w:ind w:left="720" w:firstLine="0"/>
      <w:contextualSpacing w:val="0"/>
    </w:pPr>
    <w:rPr>
      <w:rFonts w:ascii="Times New Roman" w:hAnsi="Times New Roman"/>
    </w:rPr>
  </w:style>
  <w:style w:type="paragraph" w:customStyle="1" w:styleId="Bulletpointi">
    <w:name w:val="Bullet point i"/>
    <w:basedOn w:val="Liststycke"/>
    <w:qFormat/>
    <w:rsid w:val="00C23635"/>
    <w:pPr>
      <w:numPr>
        <w:numId w:val="3"/>
      </w:numPr>
      <w:tabs>
        <w:tab w:val="clear" w:pos="567"/>
        <w:tab w:val="num" w:pos="360"/>
      </w:tabs>
      <w:spacing w:before="240" w:after="0" w:line="240" w:lineRule="auto"/>
      <w:ind w:left="720" w:firstLine="0"/>
      <w:contextualSpacing w:val="0"/>
    </w:pPr>
    <w:rPr>
      <w:rFonts w:ascii="Times New Roman" w:hAnsi="Times New Roman"/>
    </w:rPr>
  </w:style>
  <w:style w:type="character" w:styleId="Hyperlnk">
    <w:name w:val="Hyperlink"/>
    <w:basedOn w:val="Standardstycketeckensnitt"/>
    <w:uiPriority w:val="99"/>
    <w:unhideWhenUsed/>
    <w:rsid w:val="00C23635"/>
    <w:rPr>
      <w:color w:val="0563C1" w:themeColor="hyperlink"/>
      <w:u w:val="single"/>
    </w:rPr>
  </w:style>
  <w:style w:type="paragraph" w:customStyle="1" w:styleId="MinutesHeading3">
    <w:name w:val="Minutes Heading 3"/>
    <w:basedOn w:val="Rubrik3"/>
    <w:next w:val="Normal"/>
    <w:qFormat/>
    <w:rsid w:val="00726700"/>
    <w:pPr>
      <w:numPr>
        <w:numId w:val="5"/>
      </w:numPr>
      <w:spacing w:before="525"/>
    </w:pPr>
    <w:rPr>
      <w:i w:val="0"/>
    </w:rPr>
  </w:style>
  <w:style w:type="paragraph" w:styleId="Normalwebb">
    <w:name w:val="Normal (Web)"/>
    <w:basedOn w:val="Normal"/>
    <w:uiPriority w:val="99"/>
    <w:unhideWhenUsed/>
    <w:rsid w:val="00A06053"/>
    <w:rPr>
      <w:rFonts w:ascii="Times New Roman" w:hAnsi="Times New Roman" w:cs="Times New Roman"/>
      <w:sz w:val="24"/>
      <w:szCs w:val="24"/>
      <w:lang w:val="en-GB"/>
    </w:rPr>
  </w:style>
  <w:style w:type="table" w:styleId="Tabellrutnt">
    <w:name w:val="Table Grid"/>
    <w:basedOn w:val="Normaltabell"/>
    <w:uiPriority w:val="59"/>
    <w:rsid w:val="006B5B3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5B35"/>
    <w:rPr>
      <w:sz w:val="16"/>
      <w:szCs w:val="16"/>
    </w:rPr>
  </w:style>
  <w:style w:type="paragraph" w:styleId="Kommentarer">
    <w:name w:val="annotation text"/>
    <w:basedOn w:val="Normal"/>
    <w:link w:val="KommentarerChar"/>
    <w:uiPriority w:val="99"/>
    <w:semiHidden/>
    <w:unhideWhenUsed/>
    <w:rsid w:val="006B5B35"/>
    <w:pPr>
      <w:spacing w:before="240" w:after="0" w:line="240" w:lineRule="auto"/>
    </w:pPr>
    <w:rPr>
      <w:rFonts w:ascii="Times New Roman" w:hAnsi="Times New Roman"/>
      <w:sz w:val="20"/>
      <w:szCs w:val="20"/>
      <w:lang w:val="en-GB"/>
    </w:rPr>
  </w:style>
  <w:style w:type="character" w:customStyle="1" w:styleId="KommentarerChar">
    <w:name w:val="Kommentarer Char"/>
    <w:basedOn w:val="Standardstycketeckensnitt"/>
    <w:link w:val="Kommentarer"/>
    <w:uiPriority w:val="99"/>
    <w:semiHidden/>
    <w:rsid w:val="006B5B35"/>
    <w:rPr>
      <w:rFonts w:ascii="Times New Roman" w:hAnsi="Times New Roman" w:cstheme="minorBidi"/>
      <w:szCs w:val="20"/>
      <w:lang w:val="en-GB"/>
    </w:rPr>
  </w:style>
  <w:style w:type="paragraph" w:styleId="Sidhuvud">
    <w:name w:val="header"/>
    <w:basedOn w:val="Normal"/>
    <w:link w:val="SidhuvudChar"/>
    <w:uiPriority w:val="99"/>
    <w:unhideWhenUsed/>
    <w:rsid w:val="001E7C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7CF2"/>
    <w:rPr>
      <w:rFonts w:asciiTheme="minorHAnsi" w:hAnsiTheme="minorHAnsi" w:cstheme="minorBidi"/>
      <w:sz w:val="22"/>
      <w:szCs w:val="22"/>
    </w:rPr>
  </w:style>
  <w:style w:type="paragraph" w:styleId="Sidfot">
    <w:name w:val="footer"/>
    <w:basedOn w:val="Normal"/>
    <w:link w:val="SidfotChar"/>
    <w:uiPriority w:val="99"/>
    <w:unhideWhenUsed/>
    <w:rsid w:val="001E7C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7CF2"/>
    <w:rPr>
      <w:rFonts w:asciiTheme="minorHAnsi" w:hAnsiTheme="minorHAnsi" w:cstheme="minorBidi"/>
      <w:sz w:val="22"/>
      <w:szCs w:val="22"/>
    </w:rPr>
  </w:style>
  <w:style w:type="character" w:customStyle="1" w:styleId="Rubrik1Char">
    <w:name w:val="Rubrik 1 Char"/>
    <w:basedOn w:val="Standardstycketeckensnitt"/>
    <w:link w:val="Rubrik1"/>
    <w:uiPriority w:val="9"/>
    <w:rsid w:val="00053D10"/>
    <w:rPr>
      <w:rFonts w:asciiTheme="majorHAnsi" w:eastAsiaTheme="majorEastAsia" w:hAnsiTheme="majorHAnsi" w:cstheme="majorBidi"/>
      <w:color w:val="2F5496" w:themeColor="accent1" w:themeShade="BF"/>
      <w:sz w:val="32"/>
      <w:szCs w:val="32"/>
    </w:rPr>
  </w:style>
  <w:style w:type="paragraph" w:styleId="Kommentarsmne">
    <w:name w:val="annotation subject"/>
    <w:basedOn w:val="Kommentarer"/>
    <w:next w:val="Kommentarer"/>
    <w:link w:val="KommentarsmneChar"/>
    <w:uiPriority w:val="99"/>
    <w:semiHidden/>
    <w:unhideWhenUsed/>
    <w:rsid w:val="002C2802"/>
    <w:pPr>
      <w:spacing w:before="0" w:after="160"/>
    </w:pPr>
    <w:rPr>
      <w:rFonts w:asciiTheme="minorHAnsi" w:hAnsiTheme="minorHAnsi"/>
      <w:b/>
      <w:bCs/>
      <w:lang w:val="sv-SE"/>
    </w:rPr>
  </w:style>
  <w:style w:type="character" w:customStyle="1" w:styleId="KommentarsmneChar">
    <w:name w:val="Kommentarsämne Char"/>
    <w:basedOn w:val="KommentarerChar"/>
    <w:link w:val="Kommentarsmne"/>
    <w:uiPriority w:val="99"/>
    <w:semiHidden/>
    <w:rsid w:val="002C2802"/>
    <w:rPr>
      <w:rFonts w:asciiTheme="minorHAnsi" w:hAnsiTheme="minorHAnsi" w:cstheme="minorBidi"/>
      <w:b/>
      <w:bCs/>
      <w:szCs w:val="20"/>
      <w:lang w:val="en-GB"/>
    </w:rPr>
  </w:style>
  <w:style w:type="character" w:styleId="Olstomnmnande">
    <w:name w:val="Unresolved Mention"/>
    <w:basedOn w:val="Standardstycketeckensnitt"/>
    <w:uiPriority w:val="99"/>
    <w:semiHidden/>
    <w:unhideWhenUsed/>
    <w:rsid w:val="00264D65"/>
    <w:rPr>
      <w:color w:val="605E5C"/>
      <w:shd w:val="clear" w:color="auto" w:fill="E1DFDD"/>
    </w:rPr>
  </w:style>
  <w:style w:type="paragraph" w:customStyle="1" w:styleId="Bulletpointa">
    <w:name w:val="Bullet point a"/>
    <w:basedOn w:val="Liststycke"/>
    <w:qFormat/>
    <w:rsid w:val="00654F35"/>
    <w:pPr>
      <w:numPr>
        <w:numId w:val="11"/>
      </w:numPr>
      <w:spacing w:before="240" w:after="0" w:line="240" w:lineRule="auto"/>
      <w:contextualSpacing w:val="0"/>
    </w:pPr>
    <w:rPr>
      <w:rFonts w:ascii="Times New Roman" w:hAnsi="Times New Roman"/>
    </w:rPr>
  </w:style>
  <w:style w:type="paragraph" w:customStyle="1" w:styleId="Rubrik1Center">
    <w:name w:val="Rubrik 1 Center"/>
    <w:basedOn w:val="Rubrik1"/>
    <w:qFormat/>
    <w:rsid w:val="00654F35"/>
    <w:pPr>
      <w:keepNext w:val="0"/>
      <w:keepLines w:val="0"/>
      <w:spacing w:before="480" w:line="240" w:lineRule="auto"/>
      <w:jc w:val="center"/>
    </w:pPr>
    <w:rPr>
      <w:rFonts w:ascii="Times New Roman" w:hAnsi="Times New Roman"/>
      <w:b/>
      <w:bCs/>
      <w:caps/>
      <w:color w:val="auto"/>
      <w:sz w:val="28"/>
      <w:szCs w:val="28"/>
    </w:rPr>
  </w:style>
  <w:style w:type="paragraph" w:customStyle="1" w:styleId="Rubrik2Center">
    <w:name w:val="Rubrik 2 Center"/>
    <w:basedOn w:val="Rubrik2"/>
    <w:qFormat/>
    <w:rsid w:val="00654F35"/>
    <w:pPr>
      <w:keepNext w:val="0"/>
      <w:keepLines w:val="0"/>
      <w:spacing w:before="200" w:line="240" w:lineRule="auto"/>
      <w:jc w:val="center"/>
    </w:pPr>
    <w:rPr>
      <w:rFonts w:ascii="Times New Roman" w:hAnsi="Times New Roman"/>
      <w:b/>
      <w:color w:val="auto"/>
      <w:sz w:val="24"/>
    </w:rPr>
  </w:style>
  <w:style w:type="paragraph" w:customStyle="1" w:styleId="NormalCenter">
    <w:name w:val="Normal Center"/>
    <w:basedOn w:val="Normal"/>
    <w:qFormat/>
    <w:rsid w:val="00654F35"/>
    <w:pPr>
      <w:spacing w:before="240" w:after="0" w:line="240" w:lineRule="auto"/>
      <w:jc w:val="center"/>
    </w:pPr>
    <w:rPr>
      <w:rFonts w:ascii="Times New Roman" w:hAnsi="Times New Roman"/>
    </w:rPr>
  </w:style>
  <w:style w:type="paragraph" w:styleId="Revision">
    <w:name w:val="Revision"/>
    <w:hidden/>
    <w:uiPriority w:val="99"/>
    <w:semiHidden/>
    <w:rsid w:val="00C61F5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4151">
      <w:bodyDiv w:val="1"/>
      <w:marLeft w:val="0"/>
      <w:marRight w:val="0"/>
      <w:marTop w:val="0"/>
      <w:marBottom w:val="0"/>
      <w:divBdr>
        <w:top w:val="none" w:sz="0" w:space="0" w:color="auto"/>
        <w:left w:val="none" w:sz="0" w:space="0" w:color="auto"/>
        <w:bottom w:val="none" w:sz="0" w:space="0" w:color="auto"/>
        <w:right w:val="none" w:sz="0" w:space="0" w:color="auto"/>
      </w:divBdr>
      <w:divsChild>
        <w:div w:id="397828199">
          <w:marLeft w:val="0"/>
          <w:marRight w:val="0"/>
          <w:marTop w:val="0"/>
          <w:marBottom w:val="0"/>
          <w:divBdr>
            <w:top w:val="none" w:sz="0" w:space="0" w:color="auto"/>
            <w:left w:val="none" w:sz="0" w:space="0" w:color="auto"/>
            <w:bottom w:val="none" w:sz="0" w:space="0" w:color="auto"/>
            <w:right w:val="none" w:sz="0" w:space="0" w:color="auto"/>
          </w:divBdr>
          <w:divsChild>
            <w:div w:id="1430738490">
              <w:marLeft w:val="0"/>
              <w:marRight w:val="0"/>
              <w:marTop w:val="0"/>
              <w:marBottom w:val="0"/>
              <w:divBdr>
                <w:top w:val="none" w:sz="0" w:space="0" w:color="auto"/>
                <w:left w:val="none" w:sz="0" w:space="0" w:color="auto"/>
                <w:bottom w:val="none" w:sz="0" w:space="0" w:color="auto"/>
                <w:right w:val="none" w:sz="0" w:space="0" w:color="auto"/>
              </w:divBdr>
              <w:divsChild>
                <w:div w:id="3965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3" ma:contentTypeDescription="Skapa ett nytt dokument." ma:contentTypeScope="" ma:versionID="378bcb07c84ffe3ad398e5455d477a17">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493ed913f7814a255e6aac6c506dac62"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31219-0C61-4B8C-AD44-DE1CA0604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2D506-E4B1-034C-9930-F931AAF9CBEE}">
  <ds:schemaRefs>
    <ds:schemaRef ds:uri="http://schemas.openxmlformats.org/officeDocument/2006/bibliography"/>
  </ds:schemaRefs>
</ds:datastoreItem>
</file>

<file path=customXml/itemProps3.xml><?xml version="1.0" encoding="utf-8"?>
<ds:datastoreItem xmlns:ds="http://schemas.openxmlformats.org/officeDocument/2006/customXml" ds:itemID="{E113DA3C-B710-4C54-904F-2832AB7255F0}">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4.xml><?xml version="1.0" encoding="utf-8"?>
<ds:datastoreItem xmlns:ds="http://schemas.openxmlformats.org/officeDocument/2006/customXml" ds:itemID="{F613BE3F-3312-499E-BE25-522F0CEA1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2674</Words>
  <Characters>14176</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Elbra</dc:creator>
  <cp:keywords/>
  <dc:description/>
  <cp:lastModifiedBy>Fred Bergström</cp:lastModifiedBy>
  <cp:revision>9</cp:revision>
  <cp:lastPrinted>2021-10-07T13:21:00Z</cp:lastPrinted>
  <dcterms:created xsi:type="dcterms:W3CDTF">2021-10-07T13:19:00Z</dcterms:created>
  <dcterms:modified xsi:type="dcterms:W3CDTF">2022-09-15T12:16:00Z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